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9CEF1">
      <w:pPr>
        <w:spacing w:line="600" w:lineRule="exact"/>
        <w:jc w:val="center"/>
        <w:rPr>
          <w:rFonts w:hint="default" w:ascii="方正小标宋_GBK" w:hAnsi="方正小标宋_GBK" w:eastAsia="方正小标宋_GBK" w:cs="方正小标宋_GBK"/>
          <w:color w:val="auto"/>
          <w:sz w:val="44"/>
          <w:szCs w:val="44"/>
          <w:lang w:val="en-US" w:eastAsia="zh-CN"/>
        </w:rPr>
      </w:pPr>
      <w:r>
        <w:rPr>
          <w:rFonts w:hint="default" w:ascii="方正小标宋_GBK" w:hAnsi="方正小标宋_GBK" w:eastAsia="方正小标宋_GBK" w:cs="方正小标宋_GBK"/>
          <w:color w:val="auto"/>
          <w:sz w:val="44"/>
          <w:szCs w:val="44"/>
          <w:lang w:val="en-US" w:eastAsia="zh-CN"/>
        </w:rPr>
        <w:t>重庆市巫溪县田坝200MW光伏电站项目</w:t>
      </w:r>
    </w:p>
    <w:p w14:paraId="1456B653">
      <w:pPr>
        <w:spacing w:line="60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关于开展</w:t>
      </w:r>
      <w:r>
        <w:rPr>
          <w:rFonts w:hint="eastAsia" w:ascii="方正小标宋_GBK" w:hAnsi="方正小标宋_GBK" w:eastAsia="方正小标宋_GBK" w:cs="方正小标宋_GBK"/>
          <w:color w:val="auto"/>
          <w:sz w:val="44"/>
          <w:szCs w:val="44"/>
          <w:lang w:val="en-US" w:eastAsia="zh-CN"/>
        </w:rPr>
        <w:t>光伏电站估值</w:t>
      </w:r>
      <w:r>
        <w:rPr>
          <w:rFonts w:hint="eastAsia" w:ascii="方正小标宋_GBK" w:hAnsi="方正小标宋_GBK" w:eastAsia="方正小标宋_GBK" w:cs="方正小标宋_GBK"/>
          <w:color w:val="auto"/>
          <w:sz w:val="44"/>
          <w:szCs w:val="44"/>
        </w:rPr>
        <w:t>工作外聘中介机构</w:t>
      </w:r>
    </w:p>
    <w:p w14:paraId="374AF116">
      <w:pPr>
        <w:spacing w:line="600" w:lineRule="exact"/>
        <w:ind w:firstLine="3520" w:firstLineChars="800"/>
        <w:jc w:val="both"/>
        <w:rPr>
          <w:rFonts w:ascii="方正仿宋_GBK" w:eastAsia="方正仿宋_GBK"/>
          <w:sz w:val="32"/>
          <w:szCs w:val="32"/>
        </w:rPr>
      </w:pPr>
      <w:r>
        <w:rPr>
          <w:rFonts w:hint="eastAsia" w:ascii="方正小标宋_GBK" w:eastAsia="方正小标宋_GBK"/>
          <w:sz w:val="44"/>
          <w:szCs w:val="44"/>
        </w:rPr>
        <w:t>比选邀请函</w:t>
      </w:r>
    </w:p>
    <w:p w14:paraId="5FB816E3">
      <w:pPr>
        <w:spacing w:line="600" w:lineRule="exact"/>
        <w:jc w:val="center"/>
        <w:rPr>
          <w:rFonts w:ascii="方正仿宋_GBK" w:eastAsia="方正仿宋_GBK"/>
          <w:sz w:val="44"/>
          <w:szCs w:val="44"/>
        </w:rPr>
      </w:pPr>
    </w:p>
    <w:p w14:paraId="607FF93B">
      <w:pPr>
        <w:spacing w:line="600" w:lineRule="exact"/>
        <w:rPr>
          <w:rFonts w:ascii="方正仿宋_GBK" w:eastAsia="方正仿宋_GBK"/>
          <w:sz w:val="32"/>
          <w:szCs w:val="32"/>
          <w:u w:val="single"/>
        </w:rPr>
      </w:pPr>
      <w:r>
        <w:rPr>
          <w:rFonts w:hint="eastAsia" w:ascii="方正仿宋_GBK" w:eastAsia="方正仿宋_GBK"/>
          <w:sz w:val="32"/>
          <w:szCs w:val="32"/>
          <w:u w:val="single"/>
        </w:rPr>
        <w:t>致各被邀单位：</w:t>
      </w:r>
    </w:p>
    <w:p w14:paraId="5F3D4F7D">
      <w:pPr>
        <w:widowControl w:val="0"/>
        <w:spacing w:line="560" w:lineRule="exact"/>
        <w:ind w:firstLine="640" w:firstLineChars="200"/>
        <w:rPr>
          <w:rFonts w:hint="eastAsia" w:ascii="方正仿宋_GBK" w:eastAsia="方正仿宋_GBK"/>
          <w:sz w:val="32"/>
          <w:szCs w:val="32"/>
          <w:lang w:eastAsia="zh-CN"/>
        </w:rPr>
      </w:pPr>
      <w:r>
        <w:rPr>
          <w:rFonts w:hint="eastAsia" w:ascii="方正仿宋_GBK" w:hAnsi="方正仿宋_GBK" w:eastAsia="方正仿宋_GBK" w:cs="方正仿宋_GBK"/>
          <w:color w:val="auto"/>
          <w:sz w:val="32"/>
          <w:szCs w:val="32"/>
          <w:lang w:val="en-US" w:eastAsia="zh-CN"/>
        </w:rPr>
        <w:t>现</w:t>
      </w:r>
      <w:r>
        <w:rPr>
          <w:rFonts w:hint="eastAsia" w:ascii="方正仿宋_GBK" w:hAnsi="方正仿宋_GBK" w:eastAsia="方正仿宋_GBK" w:cs="方正仿宋_GBK"/>
          <w:color w:val="auto"/>
          <w:sz w:val="32"/>
          <w:szCs w:val="32"/>
        </w:rPr>
        <w:t>聘请一</w:t>
      </w:r>
      <w:r>
        <w:rPr>
          <w:rFonts w:hint="eastAsia" w:ascii="方正仿宋_GBK" w:hAnsi="方正仿宋_GBK" w:eastAsia="方正仿宋_GBK" w:cs="方正仿宋_GBK"/>
          <w:color w:val="auto"/>
          <w:sz w:val="32"/>
          <w:szCs w:val="32"/>
          <w:lang w:val="en-US" w:eastAsia="zh-CN"/>
        </w:rPr>
        <w:t>家第三方中介机构，开展</w:t>
      </w:r>
      <w:r>
        <w:rPr>
          <w:rFonts w:hint="eastAsia" w:ascii="方正仿宋_GBK" w:hAnsi="方正仿宋_GBK" w:eastAsia="方正仿宋_GBK" w:cs="方正仿宋_GBK"/>
          <w:kern w:val="2"/>
          <w:sz w:val="32"/>
          <w:szCs w:val="32"/>
          <w:lang w:val="en-US" w:eastAsia="zh-CN"/>
        </w:rPr>
        <w:t>巫溪县兼善光伏发电有限公司</w:t>
      </w:r>
      <w:r>
        <w:rPr>
          <w:rFonts w:hint="eastAsia" w:ascii="方正仿宋_GBK" w:hAnsi="方正仿宋_GBK" w:eastAsia="方正仿宋_GBK" w:cs="方正仿宋_GBK"/>
          <w:kern w:val="2"/>
          <w:sz w:val="32"/>
          <w:szCs w:val="32"/>
          <w:lang w:eastAsia="zh-CN"/>
        </w:rPr>
        <w:t>（</w:t>
      </w:r>
      <w:r>
        <w:rPr>
          <w:rFonts w:hint="eastAsia" w:ascii="方正仿宋_GBK" w:hAnsi="方正仿宋_GBK" w:eastAsia="方正仿宋_GBK" w:cs="方正仿宋_GBK"/>
          <w:kern w:val="2"/>
          <w:sz w:val="32"/>
          <w:szCs w:val="32"/>
          <w:lang w:val="en-US" w:eastAsia="zh-CN"/>
        </w:rPr>
        <w:t>简称“巫溪兼善公司”</w:t>
      </w:r>
      <w:r>
        <w:rPr>
          <w:rFonts w:hint="eastAsia" w:ascii="方正仿宋_GBK" w:hAnsi="方正仿宋_GBK" w:eastAsia="方正仿宋_GBK" w:cs="方正仿宋_GBK"/>
          <w:kern w:val="2"/>
          <w:sz w:val="32"/>
          <w:szCs w:val="32"/>
          <w:lang w:eastAsia="zh-CN"/>
        </w:rPr>
        <w:t>）</w:t>
      </w:r>
      <w:r>
        <w:rPr>
          <w:rFonts w:hint="eastAsia" w:ascii="方正仿宋_GBK" w:hAnsi="方正仿宋_GBK" w:eastAsia="方正仿宋_GBK" w:cs="方正仿宋_GBK"/>
          <w:kern w:val="2"/>
          <w:sz w:val="32"/>
          <w:szCs w:val="32"/>
          <w:lang w:val="en-US" w:eastAsia="zh-CN"/>
        </w:rPr>
        <w:t>光伏电站资产估值</w:t>
      </w:r>
      <w:r>
        <w:rPr>
          <w:rFonts w:hint="eastAsia" w:ascii="方正仿宋_GBK" w:hAnsi="方正仿宋_GBK" w:eastAsia="方正仿宋_GBK" w:cs="方正仿宋_GBK"/>
          <w:color w:val="auto"/>
          <w:sz w:val="32"/>
          <w:lang w:val="en-US" w:eastAsia="zh-CN"/>
        </w:rPr>
        <w:t>工作</w:t>
      </w:r>
      <w:r>
        <w:rPr>
          <w:rFonts w:hint="eastAsia" w:ascii="方正仿宋_GBK" w:hAnsi="方正仿宋_GBK" w:eastAsia="方正仿宋_GBK" w:cs="方正仿宋_GBK"/>
          <w:kern w:val="2"/>
          <w:sz w:val="32"/>
          <w:szCs w:val="32"/>
          <w:lang w:val="en-US" w:eastAsia="zh-CN"/>
        </w:rPr>
        <w:t>，并</w:t>
      </w:r>
      <w:r>
        <w:rPr>
          <w:rFonts w:hint="eastAsia" w:ascii="方正仿宋_GBK" w:hAnsi="方正仿宋_GBK" w:eastAsia="方正仿宋_GBK" w:cs="方正仿宋_GBK"/>
          <w:kern w:val="2"/>
          <w:sz w:val="32"/>
          <w:szCs w:val="32"/>
        </w:rPr>
        <w:t>出具</w:t>
      </w:r>
      <w:r>
        <w:rPr>
          <w:rFonts w:hint="eastAsia" w:ascii="方正仿宋_GBK" w:hAnsi="方正仿宋_GBK" w:eastAsia="方正仿宋_GBK" w:cs="方正仿宋_GBK"/>
          <w:kern w:val="2"/>
          <w:sz w:val="32"/>
          <w:szCs w:val="32"/>
          <w:lang w:val="en-US" w:eastAsia="zh-CN"/>
        </w:rPr>
        <w:t>估值</w:t>
      </w:r>
      <w:r>
        <w:rPr>
          <w:rFonts w:hint="eastAsia" w:ascii="方正仿宋_GBK" w:hAnsi="方正仿宋_GBK" w:eastAsia="方正仿宋_GBK" w:cs="方正仿宋_GBK"/>
          <w:kern w:val="2"/>
          <w:sz w:val="32"/>
          <w:szCs w:val="32"/>
        </w:rPr>
        <w:t>报告，后续巫溪</w:t>
      </w:r>
      <w:r>
        <w:rPr>
          <w:rFonts w:hint="eastAsia" w:ascii="方正仿宋_GBK" w:hAnsi="方正仿宋_GBK" w:eastAsia="方正仿宋_GBK" w:cs="方正仿宋_GBK"/>
          <w:kern w:val="2"/>
          <w:sz w:val="32"/>
          <w:szCs w:val="32"/>
          <w:lang w:val="en-US" w:eastAsia="zh-CN"/>
        </w:rPr>
        <w:t>兼善</w:t>
      </w:r>
      <w:r>
        <w:rPr>
          <w:rFonts w:hint="eastAsia" w:ascii="方正仿宋_GBK" w:hAnsi="方正仿宋_GBK" w:eastAsia="方正仿宋_GBK" w:cs="方正仿宋_GBK"/>
          <w:kern w:val="2"/>
          <w:sz w:val="32"/>
          <w:szCs w:val="32"/>
        </w:rPr>
        <w:t>公司</w:t>
      </w:r>
      <w:r>
        <w:rPr>
          <w:rFonts w:hint="eastAsia" w:ascii="方正仿宋_GBK" w:hAnsi="方正仿宋_GBK" w:eastAsia="方正仿宋_GBK" w:cs="方正仿宋_GBK"/>
          <w:kern w:val="2"/>
          <w:sz w:val="32"/>
          <w:szCs w:val="32"/>
          <w:lang w:val="en-US" w:eastAsia="zh-CN"/>
        </w:rPr>
        <w:t>将</w:t>
      </w:r>
      <w:r>
        <w:rPr>
          <w:rFonts w:hint="eastAsia" w:ascii="方正仿宋_GBK" w:hAnsi="方正仿宋_GBK" w:eastAsia="方正仿宋_GBK" w:cs="方正仿宋_GBK"/>
          <w:kern w:val="2"/>
          <w:sz w:val="32"/>
          <w:szCs w:val="32"/>
        </w:rPr>
        <w:t>按</w:t>
      </w:r>
      <w:r>
        <w:rPr>
          <w:rFonts w:hint="eastAsia" w:ascii="方正仿宋_GBK" w:hAnsi="方正仿宋_GBK" w:eastAsia="方正仿宋_GBK" w:cs="方正仿宋_GBK"/>
          <w:kern w:val="2"/>
          <w:sz w:val="32"/>
          <w:szCs w:val="32"/>
          <w:lang w:val="en-US" w:eastAsia="zh-CN"/>
        </w:rPr>
        <w:t>估值报告对巫溪兼善公司财务报告做出调整</w:t>
      </w:r>
      <w:r>
        <w:rPr>
          <w:rFonts w:hint="eastAsia" w:ascii="方正仿宋_GBK" w:hAnsi="方正仿宋_GBK" w:eastAsia="方正仿宋_GBK" w:cs="方正仿宋_GBK"/>
          <w:kern w:val="2"/>
          <w:sz w:val="32"/>
          <w:szCs w:val="32"/>
          <w:lang w:eastAsia="zh-CN"/>
        </w:rPr>
        <w:t>，</w:t>
      </w:r>
      <w:r>
        <w:rPr>
          <w:rFonts w:hint="eastAsia" w:ascii="方正仿宋_GBK" w:eastAsia="方正仿宋_GBK"/>
          <w:sz w:val="32"/>
          <w:szCs w:val="32"/>
        </w:rPr>
        <w:t>特诚邀贵单位前来参加询价比选</w:t>
      </w:r>
      <w:r>
        <w:rPr>
          <w:rFonts w:hint="eastAsia" w:ascii="方正仿宋_GBK" w:eastAsia="方正仿宋_GBK"/>
          <w:sz w:val="32"/>
          <w:szCs w:val="32"/>
          <w:lang w:eastAsia="zh-CN"/>
        </w:rPr>
        <w:t>。</w:t>
      </w:r>
    </w:p>
    <w:p w14:paraId="368D4A99">
      <w:pPr>
        <w:autoSpaceDE w:val="0"/>
        <w:autoSpaceDN w:val="0"/>
        <w:spacing w:line="600" w:lineRule="exact"/>
        <w:ind w:firstLine="640" w:firstLineChars="200"/>
        <w:rPr>
          <w:rFonts w:hint="eastAsia" w:ascii="方正黑体_GBK" w:hAnsi="方正黑体_GBK" w:eastAsia="方正黑体_GBK" w:cs="方正黑体_GBK"/>
          <w:bCs/>
          <w:color w:val="auto"/>
          <w:sz w:val="32"/>
          <w:szCs w:val="32"/>
          <w:lang w:val="en-US" w:eastAsia="zh-CN"/>
        </w:rPr>
      </w:pPr>
      <w:bookmarkStart w:id="0" w:name="bookmark3"/>
      <w:bookmarkEnd w:id="0"/>
      <w:bookmarkStart w:id="1" w:name="bookmark2"/>
      <w:bookmarkEnd w:id="1"/>
      <w:bookmarkStart w:id="2" w:name="bookmark4"/>
      <w:bookmarkEnd w:id="2"/>
      <w:r>
        <w:rPr>
          <w:rFonts w:hint="eastAsia" w:ascii="方正黑体_GBK" w:hAnsi="方正黑体_GBK" w:eastAsia="方正黑体_GBK" w:cs="方正黑体_GBK"/>
          <w:bCs/>
          <w:color w:val="auto"/>
          <w:sz w:val="32"/>
          <w:szCs w:val="32"/>
          <w:lang w:val="en-US" w:eastAsia="zh-CN"/>
        </w:rPr>
        <w:t>一</w:t>
      </w:r>
      <w:r>
        <w:rPr>
          <w:rFonts w:hint="eastAsia" w:ascii="方正黑体_GBK" w:hAnsi="方正黑体_GBK" w:eastAsia="方正黑体_GBK" w:cs="方正黑体_GBK"/>
          <w:bCs/>
          <w:color w:val="auto"/>
          <w:sz w:val="32"/>
          <w:szCs w:val="32"/>
        </w:rPr>
        <w:t>、拟申请</w:t>
      </w:r>
      <w:r>
        <w:rPr>
          <w:rFonts w:hint="eastAsia" w:ascii="方正黑体_GBK" w:hAnsi="方正黑体_GBK" w:eastAsia="方正黑体_GBK" w:cs="方正黑体_GBK"/>
          <w:bCs/>
          <w:color w:val="auto"/>
          <w:sz w:val="32"/>
          <w:szCs w:val="32"/>
          <w:lang w:val="en-US" w:eastAsia="zh-CN"/>
        </w:rPr>
        <w:t>估值</w:t>
      </w:r>
      <w:r>
        <w:rPr>
          <w:rFonts w:hint="eastAsia" w:ascii="方正黑体_GBK" w:hAnsi="方正黑体_GBK" w:eastAsia="方正黑体_GBK" w:cs="方正黑体_GBK"/>
          <w:bCs/>
          <w:color w:val="auto"/>
          <w:sz w:val="32"/>
          <w:szCs w:val="32"/>
        </w:rPr>
        <w:t>范围</w:t>
      </w:r>
      <w:r>
        <w:rPr>
          <w:rFonts w:hint="eastAsia" w:ascii="方正黑体_GBK" w:hAnsi="方正黑体_GBK" w:eastAsia="方正黑体_GBK" w:cs="方正黑体_GBK"/>
          <w:bCs/>
          <w:color w:val="auto"/>
          <w:sz w:val="32"/>
          <w:szCs w:val="32"/>
          <w:lang w:val="en-US" w:eastAsia="zh-CN"/>
        </w:rPr>
        <w:t>及评估基准日</w:t>
      </w:r>
    </w:p>
    <w:p w14:paraId="5B47486C">
      <w:pPr>
        <w:widowControl w:val="0"/>
        <w:numPr>
          <w:ilvl w:val="0"/>
          <w:numId w:val="0"/>
        </w:numPr>
        <w:spacing w:line="560" w:lineRule="exact"/>
        <w:ind w:firstLine="640" w:firstLineChars="200"/>
        <w:rPr>
          <w:rFonts w:hint="eastAsia"/>
          <w:lang w:val="en-US" w:eastAsia="zh-CN"/>
        </w:rPr>
      </w:pPr>
      <w:r>
        <w:rPr>
          <w:rFonts w:hint="eastAsia" w:ascii="方正仿宋_GBK" w:hAnsi="方正仿宋_GBK" w:eastAsia="方正仿宋_GBK" w:cs="方正仿宋_GBK"/>
          <w:color w:val="auto"/>
          <w:kern w:val="2"/>
          <w:sz w:val="32"/>
          <w:szCs w:val="32"/>
          <w:highlight w:val="none"/>
          <w:lang w:val="en-US" w:eastAsia="zh-CN"/>
        </w:rPr>
        <w:t>以2025年8月31日</w:t>
      </w:r>
      <w:r>
        <w:rPr>
          <w:rFonts w:hint="eastAsia" w:ascii="方正仿宋_GBK" w:hAnsi="方正仿宋_GBK" w:eastAsia="方正仿宋_GBK" w:cs="方正仿宋_GBK"/>
          <w:color w:val="auto"/>
          <w:kern w:val="2"/>
          <w:sz w:val="32"/>
          <w:szCs w:val="32"/>
          <w:lang w:val="en-US" w:eastAsia="zh-CN"/>
        </w:rPr>
        <w:t>为基准日，对</w:t>
      </w:r>
      <w:r>
        <w:rPr>
          <w:rFonts w:hint="eastAsia" w:ascii="方正仿宋_GBK" w:hAnsi="方正仿宋_GBK" w:eastAsia="方正仿宋_GBK" w:cs="方正仿宋_GBK"/>
          <w:color w:val="auto"/>
          <w:sz w:val="32"/>
          <w:szCs w:val="24"/>
          <w:lang w:val="en-US" w:eastAsia="zh-CN"/>
        </w:rPr>
        <w:t>巫溪兼善公司光伏电站资产</w:t>
      </w:r>
      <w:r>
        <w:rPr>
          <w:rFonts w:hint="eastAsia" w:ascii="方正仿宋_GBK" w:hAnsi="方正仿宋_GBK" w:eastAsia="方正仿宋_GBK" w:cs="方正仿宋_GBK"/>
          <w:color w:val="auto"/>
          <w:kern w:val="2"/>
          <w:sz w:val="32"/>
          <w:szCs w:val="32"/>
          <w:highlight w:val="none"/>
          <w:lang w:val="en-US" w:eastAsia="zh-CN"/>
        </w:rPr>
        <w:t>进行估值工作，并出具估值报告。</w:t>
      </w:r>
    </w:p>
    <w:p w14:paraId="6F709798">
      <w:pPr>
        <w:widowControl w:val="0"/>
        <w:numPr>
          <w:ilvl w:val="0"/>
          <w:numId w:val="0"/>
        </w:numPr>
        <w:spacing w:line="560" w:lineRule="exact"/>
        <w:ind w:left="0" w:leftChars="0" w:firstLine="640" w:firstLineChars="200"/>
        <w:outlineLvl w:val="9"/>
        <w:rPr>
          <w:rFonts w:hint="eastAsia" w:ascii="方正仿宋_GBK" w:hAnsi="方正仿宋_GBK" w:eastAsia="方正仿宋_GBK" w:cs="方正仿宋_GBK"/>
          <w:color w:val="auto"/>
          <w:kern w:val="2"/>
          <w:sz w:val="32"/>
          <w:szCs w:val="32"/>
          <w:highlight w:val="none"/>
          <w:lang w:eastAsia="zh-CN"/>
        </w:rPr>
      </w:pPr>
      <w:r>
        <w:rPr>
          <w:rFonts w:hint="eastAsia" w:ascii="方正仿宋_GBK" w:hAnsi="方正仿宋_GBK" w:eastAsia="方正仿宋_GBK" w:cs="方正仿宋_GBK"/>
          <w:color w:val="auto"/>
          <w:kern w:val="2"/>
          <w:sz w:val="32"/>
          <w:szCs w:val="32"/>
          <w:highlight w:val="none"/>
          <w:lang w:val="en-US" w:eastAsia="zh-CN"/>
        </w:rPr>
        <w:t>巫溪兼善公司成立于2016年12月，注册资本1000万元，</w:t>
      </w:r>
      <w:r>
        <w:rPr>
          <w:rFonts w:hint="eastAsia" w:ascii="方正仿宋_GBK" w:hAnsi="方正仿宋_GBK" w:eastAsia="方正仿宋_GBK" w:cs="方正仿宋_GBK"/>
          <w:color w:val="auto"/>
          <w:sz w:val="32"/>
          <w:szCs w:val="32"/>
          <w:highlight w:val="none"/>
          <w:lang w:val="en-US" w:eastAsia="zh-CN"/>
        </w:rPr>
        <w:t>是中鹿光伏电站的项目公司。中鹿光伏电站为</w:t>
      </w:r>
      <w:r>
        <w:rPr>
          <w:rFonts w:hint="eastAsia" w:ascii="方正仿宋_GBK" w:hAnsi="方正仿宋_GBK" w:eastAsia="方正仿宋_GBK" w:cs="方正仿宋_GBK"/>
          <w:color w:val="auto"/>
          <w:sz w:val="32"/>
          <w:szCs w:val="32"/>
        </w:rPr>
        <w:t>并网型太阳能光伏发电系统，包括太阳能光伏发电系统及相应的配套并网设施；工程建设内容包括阵列区土建及设备安装工程、220KV升压站工程及外线线路工程。项目建设地位于巫溪县田坝镇、红池坝镇境内，海拔高度在1800—2000米左右；</w:t>
      </w:r>
      <w:r>
        <w:rPr>
          <w:rFonts w:hint="eastAsia" w:ascii="方正仿宋_GBK" w:hAnsi="方正仿宋_GBK" w:eastAsia="方正仿宋_GBK" w:cs="方正仿宋_GBK"/>
          <w:color w:val="auto"/>
          <w:sz w:val="32"/>
          <w:szCs w:val="32"/>
          <w:lang w:val="en-US" w:eastAsia="zh-CN"/>
        </w:rPr>
        <w:t>电站</w:t>
      </w:r>
      <w:r>
        <w:rPr>
          <w:rFonts w:hint="eastAsia" w:ascii="方正仿宋_GBK" w:hAnsi="方正仿宋_GBK" w:eastAsia="方正仿宋_GBK" w:cs="方正仿宋_GBK"/>
          <w:color w:val="auto"/>
          <w:sz w:val="32"/>
          <w:szCs w:val="32"/>
        </w:rPr>
        <w:t>装机并网容量14</w:t>
      </w:r>
      <w:r>
        <w:rPr>
          <w:rFonts w:hint="eastAsia" w:ascii="方正仿宋_GBK" w:hAnsi="方正仿宋_GBK" w:eastAsia="方正仿宋_GBK" w:cs="方正仿宋_GBK"/>
          <w:color w:val="auto"/>
          <w:sz w:val="32"/>
          <w:szCs w:val="32"/>
          <w:lang w:val="en-US" w:eastAsia="zh-CN"/>
        </w:rPr>
        <w:t>2.136</w:t>
      </w:r>
      <w:r>
        <w:rPr>
          <w:rFonts w:hint="eastAsia" w:ascii="方正仿宋_GBK" w:hAnsi="方正仿宋_GBK" w:eastAsia="方正仿宋_GBK" w:cs="方正仿宋_GBK"/>
          <w:color w:val="auto"/>
          <w:sz w:val="32"/>
          <w:szCs w:val="32"/>
        </w:rPr>
        <w:t>MW</w:t>
      </w:r>
      <w:r>
        <w:rPr>
          <w:rFonts w:hint="eastAsia" w:ascii="方正仿宋_GBK" w:hAnsi="方正仿宋_GBK" w:eastAsia="方正仿宋_GBK" w:cs="方正仿宋_GBK"/>
          <w:color w:val="auto"/>
          <w:sz w:val="32"/>
          <w:szCs w:val="32"/>
          <w:lang w:val="en-US" w:eastAsia="zh-CN"/>
        </w:rPr>
        <w:t>p</w:t>
      </w:r>
      <w:r>
        <w:rPr>
          <w:rFonts w:hint="eastAsia" w:ascii="方正仿宋_GBK" w:hAnsi="方正仿宋_GBK" w:eastAsia="方正仿宋_GBK" w:cs="方正仿宋_GBK"/>
          <w:color w:val="auto"/>
          <w:sz w:val="32"/>
          <w:szCs w:val="32"/>
        </w:rPr>
        <w:t>。</w:t>
      </w:r>
    </w:p>
    <w:p w14:paraId="01A5FB12">
      <w:pPr>
        <w:numPr>
          <w:ilvl w:val="0"/>
          <w:numId w:val="0"/>
        </w:numPr>
        <w:autoSpaceDE w:val="0"/>
        <w:autoSpaceDN w:val="0"/>
        <w:spacing w:line="600" w:lineRule="exact"/>
        <w:ind w:firstLine="640" w:firstLineChars="200"/>
        <w:rPr>
          <w:rFonts w:hint="eastAsia"/>
          <w:lang w:eastAsia="zh-CN"/>
        </w:rPr>
      </w:pPr>
      <w:r>
        <w:rPr>
          <w:rFonts w:hint="eastAsia" w:ascii="方正黑体_GBK" w:hAnsi="方正黑体_GBK" w:eastAsia="方正黑体_GBK" w:cs="方正黑体_GBK"/>
          <w:bCs/>
          <w:color w:val="auto"/>
          <w:sz w:val="32"/>
          <w:szCs w:val="32"/>
          <w:lang w:val="en-US" w:eastAsia="zh-CN"/>
        </w:rPr>
        <w:t>二</w:t>
      </w:r>
      <w:r>
        <w:rPr>
          <w:rFonts w:hint="eastAsia" w:ascii="方正黑体_GBK" w:hAnsi="方正黑体_GBK" w:eastAsia="方正黑体_GBK" w:cs="方正黑体_GBK"/>
          <w:bCs/>
          <w:color w:val="auto"/>
          <w:sz w:val="32"/>
          <w:szCs w:val="32"/>
        </w:rPr>
        <w:t>、</w:t>
      </w:r>
      <w:r>
        <w:rPr>
          <w:rFonts w:hint="eastAsia" w:ascii="方正黑体_GBK" w:hAnsi="方正黑体_GBK" w:eastAsia="方正黑体_GBK" w:cs="方正黑体_GBK"/>
          <w:bCs/>
          <w:color w:val="auto"/>
          <w:kern w:val="2"/>
          <w:sz w:val="32"/>
          <w:szCs w:val="32"/>
          <w:highlight w:val="none"/>
          <w:lang w:eastAsia="zh-CN"/>
        </w:rPr>
        <w:t>公司资产负债情况</w:t>
      </w:r>
    </w:p>
    <w:p w14:paraId="66B5EEFC">
      <w:pPr>
        <w:widowControl w:val="0"/>
        <w:numPr>
          <w:ilvl w:val="0"/>
          <w:numId w:val="0"/>
        </w:numPr>
        <w:spacing w:line="560" w:lineRule="exact"/>
        <w:ind w:left="0" w:leftChars="0" w:firstLine="640" w:firstLineChars="200"/>
        <w:outlineLvl w:val="9"/>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2025年</w:t>
      </w:r>
      <w:r>
        <w:rPr>
          <w:rFonts w:hint="eastAsia" w:ascii="方正仿宋_GBK" w:hAnsi="方正仿宋_GBK" w:eastAsia="方正仿宋_GBK" w:cs="方正仿宋_GBK"/>
          <w:color w:val="auto"/>
          <w:sz w:val="32"/>
          <w:szCs w:val="32"/>
          <w:lang w:val="en-US" w:eastAsia="zh-CN"/>
        </w:rPr>
        <w:t>8</w:t>
      </w:r>
      <w:r>
        <w:rPr>
          <w:rFonts w:hint="default" w:ascii="方正仿宋_GBK" w:hAnsi="方正仿宋_GBK" w:eastAsia="方正仿宋_GBK" w:cs="方正仿宋_GBK"/>
          <w:color w:val="auto"/>
          <w:sz w:val="32"/>
          <w:szCs w:val="32"/>
          <w:lang w:val="en-US" w:eastAsia="zh-CN"/>
        </w:rPr>
        <w:t>月31日，根据公司财务报表显示，</w:t>
      </w:r>
      <w:r>
        <w:rPr>
          <w:rFonts w:hint="eastAsia" w:ascii="方正仿宋_GBK" w:hAnsi="方正仿宋_GBK" w:eastAsia="方正仿宋_GBK" w:cs="方正仿宋_GBK"/>
          <w:color w:val="auto"/>
          <w:sz w:val="32"/>
          <w:szCs w:val="32"/>
          <w:lang w:val="en-US" w:eastAsia="zh-CN"/>
        </w:rPr>
        <w:t>巫溪兼善公司</w:t>
      </w:r>
      <w:r>
        <w:rPr>
          <w:rFonts w:hint="default" w:ascii="方正仿宋_GBK" w:hAnsi="方正仿宋_GBK" w:eastAsia="方正仿宋_GBK" w:cs="方正仿宋_GBK"/>
          <w:color w:val="auto"/>
          <w:sz w:val="32"/>
          <w:szCs w:val="32"/>
          <w:lang w:val="en-US" w:eastAsia="zh-CN"/>
        </w:rPr>
        <w:t>账面总资产50417.58万元；固定资产账面原值74561.21万元，账面价值46991.99万元。其中，巫溪电站固定资产账面原值74506.26万元，账面价值46950.79万元。</w:t>
      </w:r>
    </w:p>
    <w:p w14:paraId="26BB458C">
      <w:pPr>
        <w:widowControl w:val="0"/>
        <w:numPr>
          <w:ilvl w:val="0"/>
          <w:numId w:val="0"/>
        </w:numPr>
        <w:spacing w:line="560" w:lineRule="exact"/>
        <w:ind w:firstLine="640" w:firstLineChars="200"/>
        <w:outlineLvl w:val="9"/>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主要财务相关资料均在重庆市区内保管。</w:t>
      </w:r>
    </w:p>
    <w:p w14:paraId="342717C2">
      <w:pPr>
        <w:autoSpaceDE w:val="0"/>
        <w:autoSpaceDN w:val="0"/>
        <w:spacing w:line="600" w:lineRule="exact"/>
        <w:ind w:firstLine="640" w:firstLineChars="200"/>
        <w:rPr>
          <w:rFonts w:hint="eastAsia" w:ascii="方正黑体_GBK" w:hAnsi="方正黑体_GBK" w:eastAsia="方正黑体_GBK" w:cs="方正黑体_GBK"/>
          <w:b w:val="0"/>
          <w:bCs/>
          <w:color w:val="auto"/>
          <w:sz w:val="32"/>
          <w:szCs w:val="32"/>
        </w:rPr>
      </w:pPr>
      <w:r>
        <w:rPr>
          <w:rFonts w:hint="eastAsia" w:ascii="方正黑体_GBK" w:hAnsi="方正黑体_GBK" w:eastAsia="方正黑体_GBK" w:cs="方正黑体_GBK"/>
          <w:b w:val="0"/>
          <w:bCs/>
          <w:color w:val="auto"/>
          <w:sz w:val="32"/>
          <w:szCs w:val="32"/>
          <w:lang w:val="en-US" w:eastAsia="zh-CN"/>
        </w:rPr>
        <w:t>三</w:t>
      </w:r>
      <w:r>
        <w:rPr>
          <w:rFonts w:hint="eastAsia" w:ascii="方正黑体_GBK" w:hAnsi="方正黑体_GBK" w:eastAsia="方正黑体_GBK" w:cs="方正黑体_GBK"/>
          <w:b w:val="0"/>
          <w:bCs/>
          <w:color w:val="auto"/>
          <w:sz w:val="32"/>
          <w:szCs w:val="32"/>
        </w:rPr>
        <w:t>、</w:t>
      </w:r>
      <w:r>
        <w:rPr>
          <w:rFonts w:hint="eastAsia" w:ascii="方正黑体_GBK" w:hAnsi="方正黑体_GBK" w:eastAsia="方正黑体_GBK" w:cs="方正黑体_GBK"/>
          <w:b w:val="0"/>
          <w:bCs/>
          <w:color w:val="auto"/>
          <w:sz w:val="32"/>
          <w:szCs w:val="32"/>
          <w:lang w:val="en-US" w:eastAsia="zh-CN"/>
        </w:rPr>
        <w:t>估值</w:t>
      </w:r>
      <w:r>
        <w:rPr>
          <w:rFonts w:hint="eastAsia" w:ascii="方正黑体_GBK" w:hAnsi="方正黑体_GBK" w:eastAsia="方正黑体_GBK" w:cs="方正黑体_GBK"/>
          <w:b w:val="0"/>
          <w:bCs/>
          <w:color w:val="auto"/>
          <w:sz w:val="32"/>
          <w:szCs w:val="32"/>
        </w:rPr>
        <w:t>工作内容及要求</w:t>
      </w:r>
    </w:p>
    <w:p w14:paraId="3197D167">
      <w:pPr>
        <w:autoSpaceDE w:val="0"/>
        <w:autoSpaceDN w:val="0"/>
        <w:spacing w:line="600" w:lineRule="exact"/>
        <w:ind w:firstLine="640" w:firstLineChars="200"/>
        <w:rPr>
          <w:rFonts w:hint="eastAsia" w:ascii="方正仿宋_GBK" w:hAnsi="方正仿宋_GBK" w:eastAsia="方正仿宋_GBK" w:cs="方正仿宋_GBK"/>
          <w:color w:val="auto"/>
          <w:sz w:val="32"/>
          <w:szCs w:val="24"/>
        </w:rPr>
      </w:pPr>
      <w:r>
        <w:rPr>
          <w:rFonts w:hint="eastAsia" w:ascii="方正仿宋_GBK" w:hAnsi="方正仿宋_GBK" w:eastAsia="方正仿宋_GBK" w:cs="方正仿宋_GBK"/>
          <w:color w:val="auto"/>
          <w:sz w:val="32"/>
          <w:szCs w:val="24"/>
        </w:rPr>
        <w:t>本次</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工作包含但不限于以下内容：</w:t>
      </w:r>
    </w:p>
    <w:p w14:paraId="455A40D5">
      <w:pPr>
        <w:autoSpaceDE w:val="0"/>
        <w:autoSpaceDN w:val="0"/>
        <w:spacing w:line="600" w:lineRule="exact"/>
        <w:ind w:firstLine="640" w:firstLineChars="200"/>
        <w:rPr>
          <w:rFonts w:hint="eastAsia" w:ascii="方正仿宋_GBK" w:hAnsi="方正仿宋_GBK" w:eastAsia="方正仿宋_GBK" w:cs="方正仿宋_GBK"/>
          <w:color w:val="auto"/>
          <w:sz w:val="32"/>
          <w:szCs w:val="24"/>
        </w:rPr>
      </w:pPr>
      <w:r>
        <w:rPr>
          <w:rFonts w:hint="eastAsia" w:ascii="方正仿宋_GBK" w:hAnsi="方正仿宋_GBK" w:eastAsia="方正仿宋_GBK" w:cs="方正仿宋_GBK"/>
          <w:color w:val="auto"/>
          <w:sz w:val="32"/>
          <w:szCs w:val="24"/>
          <w:lang w:val="en-US" w:eastAsia="zh-CN"/>
        </w:rPr>
        <w:t>1.</w:t>
      </w:r>
      <w:r>
        <w:rPr>
          <w:rFonts w:hint="eastAsia" w:ascii="方正仿宋_GBK" w:hAnsi="方正仿宋_GBK" w:eastAsia="方正仿宋_GBK" w:cs="方正仿宋_GBK"/>
          <w:color w:val="auto"/>
          <w:sz w:val="32"/>
          <w:szCs w:val="24"/>
        </w:rPr>
        <w:t>对基准日被</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单位</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范围内的</w:t>
      </w:r>
      <w:r>
        <w:rPr>
          <w:rFonts w:hint="eastAsia" w:ascii="方正仿宋_GBK" w:hAnsi="方正仿宋_GBK" w:eastAsia="方正仿宋_GBK" w:cs="方正仿宋_GBK"/>
          <w:color w:val="auto"/>
          <w:sz w:val="32"/>
          <w:szCs w:val="24"/>
          <w:lang w:val="en-US" w:eastAsia="zh-CN"/>
        </w:rPr>
        <w:t>电站</w:t>
      </w:r>
      <w:r>
        <w:rPr>
          <w:rFonts w:hint="eastAsia" w:ascii="方正仿宋_GBK" w:hAnsi="方正仿宋_GBK" w:eastAsia="方正仿宋_GBK" w:cs="方正仿宋_GBK"/>
          <w:color w:val="auto"/>
          <w:sz w:val="32"/>
          <w:szCs w:val="24"/>
        </w:rPr>
        <w:t>资产进行全面的减值迹象识别与分析。</w:t>
      </w:r>
      <w:r>
        <w:rPr>
          <w:rFonts w:hint="default" w:ascii="方正仿宋_GBK" w:hAnsi="方正仿宋_GBK" w:eastAsia="方正仿宋_GBK" w:cs="方正仿宋_GBK"/>
          <w:color w:val="auto"/>
          <w:sz w:val="32"/>
          <w:szCs w:val="24"/>
        </w:rPr>
        <w:t>对</w:t>
      </w:r>
      <w:r>
        <w:rPr>
          <w:rFonts w:hint="eastAsia" w:ascii="方正仿宋_GBK" w:hAnsi="方正仿宋_GBK" w:eastAsia="方正仿宋_GBK" w:cs="方正仿宋_GBK"/>
          <w:color w:val="auto"/>
          <w:sz w:val="32"/>
          <w:szCs w:val="24"/>
        </w:rPr>
        <w:t>基准日被</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单位</w:t>
      </w:r>
      <w:r>
        <w:rPr>
          <w:rFonts w:hint="default" w:ascii="方正仿宋_GBK" w:hAnsi="方正仿宋_GBK" w:eastAsia="方正仿宋_GBK" w:cs="方正仿宋_GBK"/>
          <w:color w:val="auto"/>
          <w:sz w:val="32"/>
          <w:szCs w:val="24"/>
        </w:rPr>
        <w:t>存在减值迹象的资产（或资产组），按照适用的会计准则的要求，进行减值测试。</w:t>
      </w:r>
    </w:p>
    <w:p w14:paraId="5A34BE0F">
      <w:pPr>
        <w:autoSpaceDE w:val="0"/>
        <w:autoSpaceDN w:val="0"/>
        <w:spacing w:line="600" w:lineRule="exact"/>
        <w:ind w:firstLine="640" w:firstLineChars="200"/>
        <w:rPr>
          <w:rFonts w:hint="default" w:ascii="方正仿宋_GBK" w:hAnsi="方正仿宋_GBK" w:eastAsia="方正仿宋_GBK" w:cs="方正仿宋_GBK"/>
          <w:color w:val="auto"/>
          <w:sz w:val="32"/>
          <w:szCs w:val="24"/>
        </w:rPr>
      </w:pPr>
      <w:r>
        <w:rPr>
          <w:rFonts w:hint="eastAsia" w:ascii="方正仿宋_GBK" w:hAnsi="方正仿宋_GBK" w:eastAsia="方正仿宋_GBK" w:cs="方正仿宋_GBK"/>
          <w:color w:val="auto"/>
          <w:sz w:val="32"/>
          <w:szCs w:val="24"/>
          <w:lang w:val="en-US" w:eastAsia="zh-CN"/>
        </w:rPr>
        <w:t>2.</w:t>
      </w:r>
      <w:r>
        <w:rPr>
          <w:rFonts w:hint="default" w:ascii="方正仿宋_GBK" w:hAnsi="方正仿宋_GBK" w:eastAsia="方正仿宋_GBK" w:cs="方正仿宋_GBK"/>
          <w:color w:val="auto"/>
          <w:sz w:val="32"/>
          <w:szCs w:val="24"/>
        </w:rPr>
        <w:t>合理确定</w:t>
      </w:r>
      <w:r>
        <w:rPr>
          <w:rFonts w:hint="eastAsia" w:ascii="方正仿宋_GBK" w:hAnsi="方正仿宋_GBK" w:eastAsia="方正仿宋_GBK" w:cs="方正仿宋_GBK"/>
          <w:color w:val="auto"/>
          <w:sz w:val="32"/>
          <w:szCs w:val="24"/>
        </w:rPr>
        <w:t>基准日被</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单位</w:t>
      </w:r>
      <w:r>
        <w:rPr>
          <w:rFonts w:hint="default" w:ascii="方正仿宋_GBK" w:hAnsi="方正仿宋_GBK" w:eastAsia="方正仿宋_GBK" w:cs="方正仿宋_GBK"/>
          <w:color w:val="auto"/>
          <w:sz w:val="32"/>
          <w:szCs w:val="24"/>
        </w:rPr>
        <w:t>资产（或资产组）的可收回金额。比较</w:t>
      </w:r>
      <w:r>
        <w:rPr>
          <w:rFonts w:hint="eastAsia" w:ascii="方正仿宋_GBK" w:hAnsi="方正仿宋_GBK" w:eastAsia="方正仿宋_GBK" w:cs="方正仿宋_GBK"/>
          <w:color w:val="auto"/>
          <w:sz w:val="32"/>
          <w:szCs w:val="24"/>
        </w:rPr>
        <w:t>基准日被</w:t>
      </w:r>
      <w:r>
        <w:rPr>
          <w:rFonts w:hint="eastAsia" w:ascii="方正仿宋_GBK" w:hAnsi="方正仿宋_GBK" w:eastAsia="方正仿宋_GBK" w:cs="方正仿宋_GBK"/>
          <w:color w:val="auto"/>
          <w:sz w:val="32"/>
          <w:szCs w:val="24"/>
          <w:lang w:val="en-US" w:eastAsia="zh-CN"/>
        </w:rPr>
        <w:t>估值</w:t>
      </w:r>
      <w:r>
        <w:rPr>
          <w:rFonts w:hint="eastAsia" w:ascii="方正仿宋_GBK" w:hAnsi="方正仿宋_GBK" w:eastAsia="方正仿宋_GBK" w:cs="方正仿宋_GBK"/>
          <w:color w:val="auto"/>
          <w:sz w:val="32"/>
          <w:szCs w:val="24"/>
        </w:rPr>
        <w:t>单位</w:t>
      </w:r>
      <w:r>
        <w:rPr>
          <w:rFonts w:hint="default" w:ascii="方正仿宋_GBK" w:hAnsi="方正仿宋_GBK" w:eastAsia="方正仿宋_GBK" w:cs="方正仿宋_GBK"/>
          <w:color w:val="auto"/>
          <w:sz w:val="32"/>
          <w:szCs w:val="24"/>
        </w:rPr>
        <w:t>资产（或资产组）的账面价值与可收回金额，计算并确认需计提的减值损失金额。</w:t>
      </w:r>
    </w:p>
    <w:p w14:paraId="34A33FCD">
      <w:pPr>
        <w:autoSpaceDE w:val="0"/>
        <w:autoSpaceDN w:val="0"/>
        <w:spacing w:line="600" w:lineRule="exact"/>
        <w:ind w:firstLine="640" w:firstLineChars="200"/>
        <w:rPr>
          <w:rFonts w:hint="eastAsia" w:ascii="方正仿宋_GBK" w:hAnsi="方正仿宋_GBK" w:eastAsia="方正仿宋_GBK" w:cs="方正仿宋_GBK"/>
          <w:color w:val="auto"/>
          <w:sz w:val="32"/>
          <w:szCs w:val="24"/>
          <w:lang w:eastAsia="zh-CN"/>
        </w:rPr>
      </w:pPr>
      <w:r>
        <w:rPr>
          <w:rFonts w:hint="eastAsia" w:ascii="方正仿宋_GBK" w:hAnsi="方正仿宋_GBK" w:eastAsia="方正仿宋_GBK" w:cs="方正仿宋_GBK"/>
          <w:color w:val="auto"/>
          <w:sz w:val="32"/>
          <w:szCs w:val="24"/>
          <w:lang w:val="en-US" w:eastAsia="zh-CN"/>
        </w:rPr>
        <w:t>3.</w:t>
      </w:r>
      <w:r>
        <w:rPr>
          <w:rFonts w:hint="default" w:ascii="方正仿宋_GBK" w:hAnsi="方正仿宋_GBK" w:eastAsia="方正仿宋_GBK" w:cs="方正仿宋_GBK"/>
          <w:color w:val="auto"/>
          <w:sz w:val="32"/>
          <w:szCs w:val="24"/>
        </w:rPr>
        <w:t>编制符合会计准则要求的、详实清晰的《</w:t>
      </w:r>
      <w:r>
        <w:rPr>
          <w:rFonts w:hint="eastAsia" w:ascii="方正仿宋_GBK" w:hAnsi="方正仿宋_GBK" w:eastAsia="方正仿宋_GBK" w:cs="方正仿宋_GBK"/>
          <w:color w:val="auto"/>
          <w:sz w:val="32"/>
          <w:szCs w:val="24"/>
          <w:lang w:val="en-US" w:eastAsia="zh-CN"/>
        </w:rPr>
        <w:t>资产估值</w:t>
      </w:r>
      <w:r>
        <w:rPr>
          <w:rFonts w:hint="default" w:ascii="方正仿宋_GBK" w:hAnsi="方正仿宋_GBK" w:eastAsia="方正仿宋_GBK" w:cs="方正仿宋_GBK"/>
          <w:color w:val="auto"/>
          <w:sz w:val="32"/>
          <w:szCs w:val="24"/>
        </w:rPr>
        <w:t>报告》</w:t>
      </w:r>
      <w:r>
        <w:rPr>
          <w:rFonts w:hint="eastAsia" w:ascii="方正仿宋_GBK" w:hAnsi="方正仿宋_GBK" w:eastAsia="方正仿宋_GBK" w:cs="方正仿宋_GBK"/>
          <w:color w:val="auto"/>
          <w:sz w:val="32"/>
          <w:szCs w:val="24"/>
          <w:lang w:eastAsia="zh-CN"/>
        </w:rPr>
        <w:t>。</w:t>
      </w:r>
    </w:p>
    <w:p w14:paraId="749DC67A">
      <w:pPr>
        <w:spacing w:line="600" w:lineRule="exact"/>
        <w:ind w:firstLine="640" w:firstLineChars="200"/>
        <w:outlineLvl w:val="0"/>
        <w:rPr>
          <w:rFonts w:hint="eastAsia" w:ascii="方正仿宋_GBK" w:eastAsia="方正仿宋_GBK"/>
          <w:sz w:val="32"/>
          <w:szCs w:val="32"/>
          <w:lang w:eastAsia="zh-CN"/>
        </w:rPr>
      </w:pPr>
      <w:r>
        <w:rPr>
          <w:rFonts w:hint="eastAsia" w:ascii="方正黑体_GBK" w:eastAsia="方正黑体_GBK"/>
          <w:sz w:val="32"/>
          <w:szCs w:val="32"/>
          <w:lang w:val="en-US" w:eastAsia="zh-CN"/>
        </w:rPr>
        <w:t>四</w:t>
      </w:r>
      <w:r>
        <w:rPr>
          <w:rFonts w:hint="eastAsia" w:ascii="方正黑体_GBK" w:eastAsia="方正黑体_GBK"/>
          <w:sz w:val="32"/>
          <w:szCs w:val="32"/>
        </w:rPr>
        <w:t>、</w:t>
      </w:r>
      <w:r>
        <w:rPr>
          <w:rFonts w:hint="eastAsia" w:ascii="方正黑体_GBK" w:eastAsia="方正黑体_GBK"/>
          <w:sz w:val="32"/>
          <w:szCs w:val="32"/>
          <w:lang w:val="en-US" w:eastAsia="zh-CN"/>
        </w:rPr>
        <w:t>估值工作目标</w:t>
      </w:r>
    </w:p>
    <w:p w14:paraId="0AFE0865">
      <w:pPr>
        <w:autoSpaceDE w:val="0"/>
        <w:autoSpaceDN w:val="0"/>
        <w:spacing w:line="600" w:lineRule="exact"/>
        <w:ind w:firstLine="640" w:firstLineChars="200"/>
        <w:rPr>
          <w:rFonts w:hint="eastAsia" w:ascii="方正仿宋_GBK" w:hAnsi="方正仿宋_GBK" w:eastAsia="方正仿宋_GBK" w:cs="方正仿宋_GBK"/>
          <w:color w:val="auto"/>
          <w:sz w:val="32"/>
          <w:szCs w:val="24"/>
          <w:lang w:val="en-US" w:eastAsia="zh-CN"/>
        </w:rPr>
      </w:pPr>
      <w:r>
        <w:rPr>
          <w:rFonts w:hint="eastAsia" w:ascii="方正仿宋_GBK" w:hAnsi="方正仿宋_GBK" w:eastAsia="方正仿宋_GBK" w:cs="方正仿宋_GBK"/>
          <w:color w:val="auto"/>
          <w:sz w:val="32"/>
          <w:szCs w:val="24"/>
          <w:lang w:val="en-US" w:eastAsia="zh-CN"/>
        </w:rPr>
        <w:t>1.为巫溪兼善公司</w:t>
      </w:r>
      <w:r>
        <w:rPr>
          <w:rFonts w:hint="default" w:ascii="方正仿宋_GBK" w:hAnsi="方正仿宋_GBK" w:eastAsia="方正仿宋_GBK" w:cs="方正仿宋_GBK"/>
          <w:color w:val="auto"/>
          <w:sz w:val="32"/>
          <w:szCs w:val="24"/>
          <w:lang w:val="en-US" w:eastAsia="zh-CN"/>
        </w:rPr>
        <w:t>财务报告</w:t>
      </w:r>
      <w:r>
        <w:rPr>
          <w:rFonts w:hint="eastAsia" w:ascii="方正仿宋_GBK" w:hAnsi="方正仿宋_GBK" w:eastAsia="方正仿宋_GBK" w:cs="方正仿宋_GBK"/>
          <w:color w:val="auto"/>
          <w:sz w:val="32"/>
          <w:szCs w:val="24"/>
          <w:lang w:val="en-US" w:eastAsia="zh-CN"/>
        </w:rPr>
        <w:t>计提</w:t>
      </w:r>
      <w:r>
        <w:rPr>
          <w:rFonts w:hint="default" w:ascii="方正仿宋_GBK" w:hAnsi="方正仿宋_GBK" w:eastAsia="方正仿宋_GBK" w:cs="方正仿宋_GBK"/>
          <w:color w:val="auto"/>
          <w:sz w:val="32"/>
          <w:szCs w:val="24"/>
          <w:lang w:val="en-US" w:eastAsia="zh-CN"/>
        </w:rPr>
        <w:t>长期资产组减值准备提供合法、有效、专业的</w:t>
      </w:r>
      <w:r>
        <w:rPr>
          <w:rFonts w:hint="eastAsia" w:ascii="方正仿宋_GBK" w:hAnsi="方正仿宋_GBK" w:eastAsia="方正仿宋_GBK" w:cs="方正仿宋_GBK"/>
          <w:color w:val="auto"/>
          <w:sz w:val="32"/>
          <w:szCs w:val="24"/>
          <w:lang w:val="en-US" w:eastAsia="zh-CN"/>
        </w:rPr>
        <w:t>估值报告</w:t>
      </w:r>
      <w:r>
        <w:rPr>
          <w:rFonts w:hint="default" w:ascii="方正仿宋_GBK" w:hAnsi="方正仿宋_GBK" w:eastAsia="方正仿宋_GBK" w:cs="方正仿宋_GBK"/>
          <w:color w:val="auto"/>
          <w:sz w:val="32"/>
          <w:szCs w:val="24"/>
          <w:lang w:val="en-US" w:eastAsia="zh-CN"/>
        </w:rPr>
        <w:t>依据</w:t>
      </w:r>
      <w:r>
        <w:rPr>
          <w:rFonts w:hint="eastAsia" w:ascii="方正仿宋_GBK" w:hAnsi="方正仿宋_GBK" w:eastAsia="方正仿宋_GBK" w:cs="方正仿宋_GBK"/>
          <w:color w:val="auto"/>
          <w:sz w:val="32"/>
          <w:szCs w:val="24"/>
          <w:lang w:val="en-US" w:eastAsia="zh-CN"/>
        </w:rPr>
        <w:t>。</w:t>
      </w:r>
    </w:p>
    <w:p w14:paraId="507DC08A">
      <w:pPr>
        <w:autoSpaceDE w:val="0"/>
        <w:autoSpaceDN w:val="0"/>
        <w:spacing w:line="600" w:lineRule="exact"/>
        <w:ind w:firstLine="640" w:firstLineChars="200"/>
        <w:rPr>
          <w:rFonts w:hint="eastAsia" w:ascii="方正仿宋_GBK" w:hAnsi="方正仿宋_GBK" w:eastAsia="方正仿宋_GBK" w:cs="方正仿宋_GBK"/>
          <w:color w:val="auto"/>
          <w:sz w:val="32"/>
          <w:szCs w:val="24"/>
          <w:lang w:val="en-US" w:eastAsia="zh-CN"/>
        </w:rPr>
      </w:pPr>
      <w:r>
        <w:rPr>
          <w:rFonts w:hint="eastAsia" w:ascii="方正仿宋_GBK" w:hAnsi="方正仿宋_GBK" w:eastAsia="方正仿宋_GBK" w:cs="方正仿宋_GBK"/>
          <w:color w:val="auto"/>
          <w:sz w:val="32"/>
          <w:szCs w:val="24"/>
          <w:lang w:val="en-US" w:eastAsia="zh-CN"/>
        </w:rPr>
        <w:t>2.</w:t>
      </w:r>
      <w:r>
        <w:rPr>
          <w:rFonts w:hint="default" w:ascii="方正仿宋_GBK" w:hAnsi="方正仿宋_GBK" w:eastAsia="方正仿宋_GBK" w:cs="方正仿宋_GBK"/>
          <w:color w:val="auto"/>
          <w:sz w:val="32"/>
          <w:szCs w:val="24"/>
          <w:lang w:val="en-US" w:eastAsia="zh-CN"/>
        </w:rPr>
        <w:t>确保评估结论满足《</w:t>
      </w:r>
      <w:r>
        <w:rPr>
          <w:rFonts w:hint="eastAsia" w:ascii="方正仿宋_GBK" w:hAnsi="方正仿宋_GBK" w:eastAsia="方正仿宋_GBK" w:cs="方正仿宋_GBK"/>
          <w:color w:val="auto"/>
          <w:sz w:val="32"/>
          <w:szCs w:val="24"/>
          <w:lang w:val="en-US" w:eastAsia="zh-CN"/>
        </w:rPr>
        <w:t>企业会计准则第8号——资产减值</w:t>
      </w:r>
      <w:r>
        <w:rPr>
          <w:rFonts w:hint="default" w:ascii="方正仿宋_GBK" w:hAnsi="方正仿宋_GBK" w:eastAsia="方正仿宋_GBK" w:cs="方正仿宋_GBK"/>
          <w:color w:val="auto"/>
          <w:sz w:val="32"/>
          <w:szCs w:val="24"/>
          <w:lang w:val="en-US" w:eastAsia="zh-CN"/>
        </w:rPr>
        <w:t>》及监管机构对资产减值测试的合规性要求</w:t>
      </w:r>
      <w:r>
        <w:rPr>
          <w:rFonts w:hint="eastAsia" w:ascii="方正仿宋_GBK" w:hAnsi="方正仿宋_GBK" w:eastAsia="方正仿宋_GBK" w:cs="方正仿宋_GBK"/>
          <w:color w:val="auto"/>
          <w:sz w:val="32"/>
          <w:szCs w:val="24"/>
          <w:lang w:val="en-US" w:eastAsia="zh-CN"/>
        </w:rPr>
        <w:t>。</w:t>
      </w:r>
    </w:p>
    <w:p w14:paraId="29C1AA93">
      <w:pPr>
        <w:autoSpaceDE w:val="0"/>
        <w:autoSpaceDN w:val="0"/>
        <w:spacing w:line="600" w:lineRule="exact"/>
        <w:ind w:firstLine="640" w:firstLineChars="200"/>
        <w:rPr>
          <w:rFonts w:hint="eastAsia" w:ascii="方正仿宋_GBK" w:hAnsi="方正仿宋_GBK" w:eastAsia="方正仿宋_GBK" w:cs="方正仿宋_GBK"/>
          <w:color w:val="auto"/>
          <w:sz w:val="32"/>
          <w:szCs w:val="24"/>
          <w:lang w:val="en-US" w:eastAsia="zh-CN"/>
        </w:rPr>
      </w:pPr>
      <w:r>
        <w:rPr>
          <w:rFonts w:hint="eastAsia" w:ascii="方正仿宋_GBK" w:hAnsi="方正仿宋_GBK" w:eastAsia="方正仿宋_GBK" w:cs="方正仿宋_GBK"/>
          <w:color w:val="auto"/>
          <w:sz w:val="32"/>
          <w:szCs w:val="24"/>
          <w:lang w:val="en-US" w:eastAsia="zh-CN"/>
        </w:rPr>
        <w:t>3.</w:t>
      </w:r>
      <w:r>
        <w:rPr>
          <w:rFonts w:hint="default" w:ascii="方正仿宋_GBK" w:hAnsi="方正仿宋_GBK" w:eastAsia="方正仿宋_GBK" w:cs="方正仿宋_GBK"/>
          <w:color w:val="auto"/>
          <w:sz w:val="32"/>
          <w:szCs w:val="24"/>
          <w:lang w:val="en-US" w:eastAsia="zh-CN"/>
        </w:rPr>
        <w:t>支持</w:t>
      </w:r>
      <w:r>
        <w:rPr>
          <w:rFonts w:hint="eastAsia" w:ascii="方正仿宋_GBK" w:hAnsi="方正仿宋_GBK" w:eastAsia="方正仿宋_GBK" w:cs="方正仿宋_GBK"/>
          <w:color w:val="auto"/>
          <w:sz w:val="32"/>
          <w:szCs w:val="24"/>
          <w:lang w:val="en-US" w:eastAsia="zh-CN"/>
        </w:rPr>
        <w:t>巫溪兼善</w:t>
      </w:r>
      <w:r>
        <w:rPr>
          <w:rFonts w:hint="default" w:ascii="方正仿宋_GBK" w:hAnsi="方正仿宋_GBK" w:eastAsia="方正仿宋_GBK" w:cs="方正仿宋_GBK"/>
          <w:color w:val="auto"/>
          <w:sz w:val="32"/>
          <w:szCs w:val="24"/>
          <w:lang w:val="en-US" w:eastAsia="zh-CN"/>
        </w:rPr>
        <w:t>公司管理层决策及审计机构对财务报表的鉴证工作。</w:t>
      </w:r>
    </w:p>
    <w:p w14:paraId="7D7C1C60">
      <w:pPr>
        <w:spacing w:line="600" w:lineRule="exact"/>
        <w:ind w:firstLine="640" w:firstLineChars="200"/>
        <w:outlineLvl w:val="0"/>
        <w:rPr>
          <w:rFonts w:hint="eastAsia" w:ascii="方正黑体_GBK" w:eastAsia="方正黑体_GBK"/>
          <w:sz w:val="32"/>
          <w:szCs w:val="32"/>
          <w:highlight w:val="none"/>
          <w:lang w:val="en-US" w:eastAsia="zh-CN"/>
        </w:rPr>
      </w:pPr>
      <w:r>
        <w:rPr>
          <w:rFonts w:hint="eastAsia" w:ascii="方正黑体_GBK" w:eastAsia="方正黑体_GBK"/>
          <w:sz w:val="32"/>
          <w:szCs w:val="32"/>
          <w:lang w:val="en-US" w:eastAsia="zh-CN"/>
        </w:rPr>
        <w:t>五、本次估值报告</w:t>
      </w:r>
      <w:r>
        <w:rPr>
          <w:rFonts w:hint="eastAsia" w:ascii="方正黑体_GBK" w:eastAsia="方正黑体_GBK"/>
          <w:sz w:val="32"/>
          <w:szCs w:val="32"/>
          <w:highlight w:val="none"/>
          <w:lang w:val="en-US" w:eastAsia="zh-CN"/>
        </w:rPr>
        <w:t>时间要求</w:t>
      </w:r>
    </w:p>
    <w:p w14:paraId="16FD6109">
      <w:pPr>
        <w:spacing w:line="600" w:lineRule="exact"/>
        <w:ind w:firstLine="640" w:firstLineChars="200"/>
        <w:rPr>
          <w:rFonts w:hint="eastAsia" w:ascii="方正仿宋_GBK" w:eastAsia="方正仿宋_GBK"/>
          <w:sz w:val="32"/>
          <w:szCs w:val="32"/>
          <w:highlight w:val="none"/>
        </w:rPr>
      </w:pPr>
      <w:r>
        <w:rPr>
          <w:rFonts w:hint="eastAsia" w:ascii="方正仿宋_GBK" w:eastAsia="方正仿宋_GBK"/>
          <w:sz w:val="32"/>
          <w:szCs w:val="32"/>
          <w:highlight w:val="none"/>
        </w:rPr>
        <w:t>受聘的</w:t>
      </w:r>
      <w:r>
        <w:rPr>
          <w:rFonts w:hint="eastAsia" w:ascii="方正仿宋_GBK" w:eastAsia="方正仿宋_GBK"/>
          <w:sz w:val="32"/>
          <w:szCs w:val="32"/>
          <w:highlight w:val="none"/>
          <w:lang w:val="en-US" w:eastAsia="zh-CN"/>
        </w:rPr>
        <w:t>中介机构</w:t>
      </w:r>
      <w:r>
        <w:rPr>
          <w:rFonts w:hint="eastAsia" w:ascii="方正仿宋_GBK" w:eastAsia="方正仿宋_GBK"/>
          <w:sz w:val="32"/>
          <w:szCs w:val="32"/>
          <w:highlight w:val="none"/>
        </w:rPr>
        <w:t>需在202</w:t>
      </w:r>
      <w:r>
        <w:rPr>
          <w:rFonts w:hint="eastAsia" w:ascii="方正仿宋_GBK" w:eastAsia="方正仿宋_GBK"/>
          <w:sz w:val="32"/>
          <w:szCs w:val="32"/>
          <w:highlight w:val="none"/>
          <w:lang w:val="en-US" w:eastAsia="zh-CN"/>
        </w:rPr>
        <w:t>5</w:t>
      </w:r>
      <w:r>
        <w:rPr>
          <w:rFonts w:hint="eastAsia" w:ascii="方正仿宋_GBK" w:eastAsia="方正仿宋_GBK"/>
          <w:sz w:val="32"/>
          <w:szCs w:val="32"/>
          <w:highlight w:val="none"/>
        </w:rPr>
        <w:t>年</w:t>
      </w:r>
      <w:r>
        <w:rPr>
          <w:rFonts w:hint="eastAsia" w:ascii="方正仿宋_GBK" w:eastAsia="方正仿宋_GBK"/>
          <w:sz w:val="32"/>
          <w:szCs w:val="32"/>
          <w:highlight w:val="none"/>
          <w:lang w:val="en-US" w:eastAsia="zh-CN"/>
        </w:rPr>
        <w:t>9</w:t>
      </w:r>
      <w:r>
        <w:rPr>
          <w:rFonts w:hint="eastAsia" w:ascii="方正仿宋_GBK" w:eastAsia="方正仿宋_GBK"/>
          <w:sz w:val="32"/>
          <w:szCs w:val="32"/>
          <w:highlight w:val="none"/>
        </w:rPr>
        <w:t>月</w:t>
      </w:r>
      <w:r>
        <w:rPr>
          <w:rFonts w:hint="eastAsia" w:ascii="方正仿宋_GBK" w:eastAsia="方正仿宋_GBK"/>
          <w:sz w:val="32"/>
          <w:szCs w:val="32"/>
          <w:highlight w:val="none"/>
          <w:lang w:val="en-US" w:eastAsia="zh-CN"/>
        </w:rPr>
        <w:t>30</w:t>
      </w:r>
      <w:r>
        <w:rPr>
          <w:rFonts w:hint="eastAsia" w:ascii="方正仿宋_GBK" w:eastAsia="方正仿宋_GBK"/>
          <w:sz w:val="32"/>
          <w:szCs w:val="32"/>
          <w:highlight w:val="none"/>
        </w:rPr>
        <w:t>日前出具</w:t>
      </w:r>
      <w:r>
        <w:rPr>
          <w:rFonts w:hint="eastAsia" w:ascii="方正仿宋_GBK" w:eastAsia="方正仿宋_GBK"/>
          <w:sz w:val="32"/>
          <w:szCs w:val="32"/>
          <w:highlight w:val="none"/>
          <w:lang w:val="en-US" w:eastAsia="zh-CN"/>
        </w:rPr>
        <w:t>估值报告征求意见稿</w:t>
      </w:r>
      <w:r>
        <w:rPr>
          <w:rFonts w:hint="eastAsia" w:ascii="方正仿宋_GBK" w:eastAsia="方正仿宋_GBK"/>
          <w:sz w:val="32"/>
          <w:szCs w:val="32"/>
          <w:highlight w:val="none"/>
        </w:rPr>
        <w:t>。如因客观原因需要延长</w:t>
      </w:r>
      <w:r>
        <w:rPr>
          <w:rFonts w:hint="eastAsia" w:ascii="方正仿宋_GBK" w:eastAsia="方正仿宋_GBK"/>
          <w:sz w:val="32"/>
          <w:szCs w:val="32"/>
          <w:highlight w:val="none"/>
          <w:lang w:val="en-US" w:eastAsia="zh-CN"/>
        </w:rPr>
        <w:t>评估报告出具的</w:t>
      </w:r>
      <w:r>
        <w:rPr>
          <w:rFonts w:hint="eastAsia" w:ascii="方正仿宋_GBK" w:eastAsia="方正仿宋_GBK"/>
          <w:sz w:val="32"/>
          <w:szCs w:val="32"/>
          <w:highlight w:val="none"/>
        </w:rPr>
        <w:t>时间，由双方根据实际情况另行商定。</w:t>
      </w:r>
    </w:p>
    <w:p w14:paraId="7DD25F48">
      <w:pPr>
        <w:spacing w:line="600" w:lineRule="exact"/>
        <w:ind w:firstLine="640" w:firstLineChars="200"/>
        <w:outlineLvl w:val="0"/>
        <w:rPr>
          <w:rFonts w:ascii="方正黑体_GBK" w:hAnsi="Times New Roman" w:eastAsia="方正黑体_GBK" w:cs="Times New Roman"/>
          <w:sz w:val="32"/>
          <w:szCs w:val="32"/>
          <w:highlight w:val="none"/>
        </w:rPr>
      </w:pPr>
      <w:r>
        <w:rPr>
          <w:rFonts w:hint="eastAsia" w:ascii="方正黑体_GBK" w:hAnsi="Times New Roman" w:eastAsia="方正黑体_GBK" w:cs="Times New Roman"/>
          <w:sz w:val="32"/>
          <w:szCs w:val="32"/>
          <w:highlight w:val="none"/>
          <w:lang w:val="en-US" w:eastAsia="zh-CN"/>
        </w:rPr>
        <w:t>六</w:t>
      </w:r>
      <w:r>
        <w:rPr>
          <w:rFonts w:hint="eastAsia" w:ascii="方正黑体_GBK" w:hAnsi="Times New Roman" w:eastAsia="方正黑体_GBK" w:cs="Times New Roman"/>
          <w:sz w:val="32"/>
          <w:szCs w:val="32"/>
          <w:highlight w:val="none"/>
        </w:rPr>
        <w:t>、最高限价</w:t>
      </w:r>
    </w:p>
    <w:p w14:paraId="2685EE6D">
      <w:pPr>
        <w:spacing w:line="600" w:lineRule="exact"/>
        <w:ind w:firstLine="640" w:firstLineChars="200"/>
        <w:rPr>
          <w:rFonts w:ascii="方正仿宋_GBK" w:hAnsi="方正仿宋_GBK" w:eastAsia="方正仿宋_GBK" w:cs="方正仿宋_GBK"/>
          <w:sz w:val="32"/>
          <w:szCs w:val="32"/>
          <w:highlight w:val="none"/>
          <w:u w:val="single"/>
        </w:rPr>
      </w:pPr>
      <w:r>
        <w:rPr>
          <w:rFonts w:hint="eastAsia" w:ascii="方正仿宋_GBK" w:hAnsi="方正仿宋_GBK" w:eastAsia="方正仿宋_GBK" w:cs="方正仿宋_GBK"/>
          <w:sz w:val="32"/>
          <w:szCs w:val="32"/>
          <w:highlight w:val="none"/>
        </w:rPr>
        <w:t>本次</w:t>
      </w:r>
      <w:r>
        <w:rPr>
          <w:rFonts w:hint="eastAsia" w:ascii="方正仿宋_GBK" w:hAnsi="方正仿宋_GBK" w:eastAsia="方正仿宋_GBK" w:cs="方正仿宋_GBK"/>
          <w:sz w:val="32"/>
          <w:szCs w:val="32"/>
          <w:highlight w:val="none"/>
          <w:lang w:val="en-US" w:eastAsia="zh-CN"/>
        </w:rPr>
        <w:t>估值</w:t>
      </w:r>
      <w:r>
        <w:rPr>
          <w:rFonts w:hint="eastAsia" w:ascii="方正仿宋_GBK" w:hAnsi="方正仿宋_GBK" w:eastAsia="方正仿宋_GBK" w:cs="方正仿宋_GBK"/>
          <w:sz w:val="32"/>
          <w:szCs w:val="32"/>
          <w:highlight w:val="none"/>
        </w:rPr>
        <w:t>项目，最高总价限定为</w:t>
      </w:r>
      <w:r>
        <w:rPr>
          <w:rFonts w:hint="eastAsia" w:ascii="方正仿宋_GBK" w:hAnsi="方正仿宋_GBK" w:eastAsia="方正仿宋_GBK" w:cs="方正仿宋_GBK"/>
          <w:sz w:val="32"/>
          <w:szCs w:val="32"/>
          <w:highlight w:val="none"/>
          <w:lang w:val="en-US" w:eastAsia="zh-CN"/>
        </w:rPr>
        <w:t>8</w:t>
      </w:r>
      <w:r>
        <w:rPr>
          <w:rFonts w:hint="eastAsia" w:ascii="方正仿宋_GBK" w:hAnsi="方正仿宋_GBK" w:eastAsia="方正仿宋_GBK" w:cs="方正仿宋_GBK"/>
          <w:sz w:val="32"/>
          <w:szCs w:val="32"/>
          <w:highlight w:val="none"/>
        </w:rPr>
        <w:t>万元（</w:t>
      </w:r>
      <w:r>
        <w:rPr>
          <w:rFonts w:hint="eastAsia" w:ascii="方正仿宋_GBK" w:hAnsi="方正仿宋_GBK" w:eastAsia="方正仿宋_GBK" w:cs="方正仿宋_GBK"/>
          <w:sz w:val="32"/>
          <w:szCs w:val="32"/>
          <w:highlight w:val="none"/>
          <w:lang w:val="en-US" w:eastAsia="zh-CN"/>
        </w:rPr>
        <w:t>含8</w:t>
      </w:r>
      <w:r>
        <w:rPr>
          <w:rFonts w:hint="eastAsia" w:ascii="方正仿宋_GBK" w:hAnsi="方正仿宋_GBK" w:eastAsia="方正仿宋_GBK" w:cs="方正仿宋_GBK"/>
          <w:sz w:val="32"/>
          <w:szCs w:val="32"/>
          <w:highlight w:val="none"/>
        </w:rPr>
        <w:t>万元</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，该价格为</w:t>
      </w:r>
      <w:r>
        <w:rPr>
          <w:rFonts w:hint="eastAsia" w:ascii="方正仿宋_GBK" w:hAnsi="方正仿宋_GBK" w:eastAsia="方正仿宋_GBK" w:cs="方正仿宋_GBK"/>
          <w:sz w:val="32"/>
          <w:szCs w:val="32"/>
          <w:highlight w:val="none"/>
          <w:lang w:val="en-US" w:eastAsia="zh-CN"/>
        </w:rPr>
        <w:t>含税</w:t>
      </w:r>
      <w:r>
        <w:rPr>
          <w:rFonts w:hint="eastAsia" w:ascii="方正仿宋_GBK" w:hAnsi="方正仿宋_GBK" w:eastAsia="方正仿宋_GBK" w:cs="方正仿宋_GBK"/>
          <w:sz w:val="32"/>
          <w:szCs w:val="32"/>
          <w:highlight w:val="none"/>
        </w:rPr>
        <w:t>包干总价，超过此价格的为无效报价。</w:t>
      </w:r>
    </w:p>
    <w:p w14:paraId="0F164530">
      <w:pPr>
        <w:spacing w:line="600" w:lineRule="exact"/>
        <w:ind w:firstLine="640" w:firstLineChars="200"/>
        <w:outlineLvl w:val="0"/>
        <w:rPr>
          <w:rFonts w:ascii="方正黑体_GBK" w:eastAsia="方正黑体_GBK"/>
          <w:sz w:val="32"/>
          <w:szCs w:val="32"/>
          <w:highlight w:val="none"/>
        </w:rPr>
      </w:pPr>
      <w:r>
        <w:rPr>
          <w:rFonts w:hint="eastAsia" w:ascii="方正黑体_GBK" w:eastAsia="方正黑体_GBK"/>
          <w:sz w:val="32"/>
          <w:szCs w:val="32"/>
          <w:highlight w:val="none"/>
          <w:lang w:val="en-US" w:eastAsia="zh-CN"/>
        </w:rPr>
        <w:t>七</w:t>
      </w:r>
      <w:r>
        <w:rPr>
          <w:rFonts w:hint="eastAsia" w:ascii="方正黑体_GBK" w:eastAsia="方正黑体_GBK"/>
          <w:sz w:val="32"/>
          <w:szCs w:val="32"/>
          <w:highlight w:val="none"/>
        </w:rPr>
        <w:t>、</w:t>
      </w:r>
      <w:r>
        <w:rPr>
          <w:rFonts w:hint="eastAsia" w:ascii="方正黑体_GBK" w:eastAsia="方正黑体_GBK"/>
          <w:sz w:val="32"/>
          <w:szCs w:val="32"/>
          <w:highlight w:val="none"/>
          <w:lang w:val="en-US" w:eastAsia="zh-CN"/>
        </w:rPr>
        <w:t>参选</w:t>
      </w:r>
      <w:r>
        <w:rPr>
          <w:rFonts w:hint="eastAsia" w:ascii="方正黑体_GBK" w:eastAsia="方正黑体_GBK"/>
          <w:sz w:val="32"/>
          <w:szCs w:val="32"/>
          <w:highlight w:val="none"/>
        </w:rPr>
        <w:t>资质和业绩要求</w:t>
      </w:r>
    </w:p>
    <w:p w14:paraId="1C1AB4F4">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（一）参选单位具备独立的法人资格和国家相关主管部门颁发的有效的资产评估资格。</w:t>
      </w:r>
    </w:p>
    <w:p w14:paraId="0F137483">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（二）需对以下条款进行承诺</w:t>
      </w:r>
    </w:p>
    <w:p w14:paraId="535F79A6">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1.具有良好商业信誉，没有处于被责令停业，财产被接管、冻结、破产状态，能够提供增值税专用发票；</w:t>
      </w:r>
    </w:p>
    <w:p w14:paraId="086E5EB4">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2.能够遵守国家法律法规和有关保密要求；</w:t>
      </w:r>
    </w:p>
    <w:p w14:paraId="56D2BC50">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3.不存在下列情形之一：</w:t>
      </w:r>
    </w:p>
    <w:p w14:paraId="10D4B5FE">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3.1被人民法院在“信用中国”网站（www.creditchina.gov.cn）列入失信被执行人名单；</w:t>
      </w:r>
    </w:p>
    <w:p w14:paraId="56681D9A">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3.2 被国家、重庆市（含市或任意区县）有关行政部门处以暂停投标资格行政处罚，且在处罚期限内；</w:t>
      </w:r>
    </w:p>
    <w:p w14:paraId="66210615">
      <w:pPr>
        <w:widowControl w:val="0"/>
        <w:spacing w:line="560" w:lineRule="exact"/>
        <w:ind w:firstLine="640" w:firstLineChars="200"/>
        <w:rPr>
          <w:rFonts w:ascii="方正仿宋_GBK" w:eastAsia="方正仿宋_GBK"/>
          <w:sz w:val="32"/>
          <w:szCs w:val="32"/>
        </w:rPr>
      </w:pPr>
      <w:r>
        <w:rPr>
          <w:rFonts w:hint="eastAsia" w:ascii="方正仿宋_GBK" w:hAnsi="方正仿宋_GBK" w:eastAsia="方正仿宋_GBK" w:cs="方正仿宋_GBK"/>
          <w:color w:val="auto"/>
          <w:sz w:val="32"/>
          <w:szCs w:val="32"/>
          <w:lang w:val="en-US" w:eastAsia="zh-CN"/>
        </w:rPr>
        <w:t>3.3参加本次采购活动前三年内（2022年7月1日起至递交比选申请文件截止日止），在经营活动中有重大违规违法记录。</w:t>
      </w:r>
    </w:p>
    <w:p w14:paraId="0FAC4EDA">
      <w:pPr>
        <w:spacing w:line="600" w:lineRule="exact"/>
        <w:ind w:firstLine="640" w:firstLineChars="200"/>
        <w:rPr>
          <w:rFonts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b/>
          <w:bCs/>
          <w:sz w:val="32"/>
          <w:szCs w:val="32"/>
        </w:rPr>
        <w:t>以上承诺需提供承诺书原件，格式自拟。承诺书须经法定代表人盖章或签字，并加盖参选单位公章。</w:t>
      </w:r>
      <w:r>
        <w:rPr>
          <w:rFonts w:hint="eastAsia" w:ascii="方正仿宋_GBK" w:eastAsia="方正仿宋_GBK"/>
          <w:sz w:val="32"/>
          <w:szCs w:val="32"/>
          <w:lang w:val="en-US" w:eastAsia="zh-CN"/>
        </w:rPr>
        <w:t>巫溪兼善公司</w:t>
      </w:r>
      <w:r>
        <w:rPr>
          <w:rFonts w:hint="eastAsia" w:ascii="方正仿宋_GBK" w:eastAsia="方正仿宋_GBK"/>
          <w:sz w:val="32"/>
          <w:szCs w:val="32"/>
        </w:rPr>
        <w:t>保留查询参选单位以上信誉记录的权利，如发现承诺与实际不符，可随时取消参选单位比选或中选资格）</w:t>
      </w:r>
    </w:p>
    <w:p w14:paraId="43C727C0">
      <w:pPr>
        <w:spacing w:line="600" w:lineRule="exact"/>
        <w:ind w:firstLine="643" w:firstLineChars="200"/>
        <w:outlineLvl w:val="9"/>
        <w:rPr>
          <w:rFonts w:hint="eastAsia" w:ascii="方正仿宋_GBK" w:eastAsia="方正仿宋_GBK"/>
          <w:sz w:val="32"/>
          <w:szCs w:val="32"/>
          <w:lang w:eastAsia="zh-CN"/>
        </w:rPr>
      </w:pPr>
      <w:r>
        <w:rPr>
          <w:rFonts w:hint="eastAsia" w:ascii="方正仿宋_GBK" w:eastAsia="方正仿宋_GBK"/>
          <w:b/>
          <w:bCs/>
          <w:sz w:val="32"/>
          <w:szCs w:val="32"/>
        </w:rPr>
        <w:t>（</w:t>
      </w:r>
      <w:r>
        <w:rPr>
          <w:rFonts w:hint="eastAsia" w:ascii="方正仿宋_GBK" w:eastAsia="方正仿宋_GBK"/>
          <w:b/>
          <w:bCs/>
          <w:sz w:val="32"/>
          <w:szCs w:val="32"/>
          <w:lang w:val="en-US" w:eastAsia="zh-CN"/>
        </w:rPr>
        <w:t>三</w:t>
      </w:r>
      <w:r>
        <w:rPr>
          <w:rFonts w:hint="eastAsia" w:ascii="方正仿宋_GBK" w:eastAsia="方正仿宋_GBK"/>
          <w:b/>
          <w:bCs/>
          <w:sz w:val="32"/>
          <w:szCs w:val="32"/>
        </w:rPr>
        <w:t>）参选单位能提</w:t>
      </w:r>
      <w:r>
        <w:rPr>
          <w:rFonts w:hint="eastAsia" w:ascii="方正仿宋_GBK" w:eastAsia="方正仿宋_GBK"/>
          <w:b/>
          <w:bCs/>
          <w:sz w:val="32"/>
          <w:szCs w:val="32"/>
          <w:highlight w:val="none"/>
        </w:rPr>
        <w:t>供</w:t>
      </w:r>
      <w:r>
        <w:rPr>
          <w:rFonts w:hint="eastAsia" w:ascii="方正仿宋_GBK" w:eastAsia="方正仿宋_GBK"/>
          <w:b/>
          <w:bCs/>
          <w:sz w:val="32"/>
          <w:szCs w:val="32"/>
          <w:highlight w:val="none"/>
          <w:lang w:val="en-US" w:eastAsia="zh-CN"/>
        </w:rPr>
        <w:t>2</w:t>
      </w:r>
      <w:r>
        <w:rPr>
          <w:rFonts w:hint="eastAsia" w:ascii="方正仿宋_GBK" w:eastAsia="方正仿宋_GBK"/>
          <w:b/>
          <w:bCs/>
          <w:sz w:val="32"/>
          <w:szCs w:val="32"/>
        </w:rPr>
        <w:t>份及以上</w:t>
      </w:r>
      <w:r>
        <w:rPr>
          <w:rFonts w:hint="eastAsia" w:ascii="方正仿宋_GBK" w:eastAsia="方正仿宋_GBK"/>
          <w:b/>
          <w:bCs/>
          <w:sz w:val="32"/>
          <w:szCs w:val="32"/>
          <w:lang w:val="en-US" w:eastAsia="zh-CN"/>
        </w:rPr>
        <w:t>为</w:t>
      </w:r>
      <w:r>
        <w:rPr>
          <w:rFonts w:hint="eastAsia" w:ascii="方正仿宋_GBK" w:eastAsia="方正仿宋_GBK"/>
          <w:b/>
          <w:bCs/>
          <w:sz w:val="32"/>
          <w:szCs w:val="32"/>
        </w:rPr>
        <w:t>国有企业</w:t>
      </w:r>
      <w:r>
        <w:rPr>
          <w:rFonts w:hint="eastAsia" w:ascii="方正仿宋_GBK" w:eastAsia="方正仿宋_GBK"/>
          <w:b/>
          <w:bCs/>
          <w:sz w:val="32"/>
          <w:szCs w:val="32"/>
          <w:lang w:val="en-US" w:eastAsia="zh-CN"/>
        </w:rPr>
        <w:t>提供评估</w:t>
      </w:r>
      <w:r>
        <w:rPr>
          <w:rFonts w:hint="eastAsia" w:ascii="方正仿宋_GBK" w:eastAsia="方正仿宋_GBK"/>
          <w:b/>
          <w:bCs/>
          <w:sz w:val="32"/>
          <w:szCs w:val="32"/>
        </w:rPr>
        <w:t>服务的证明</w:t>
      </w:r>
      <w:r>
        <w:rPr>
          <w:rFonts w:hint="eastAsia" w:ascii="方正仿宋_GBK" w:eastAsia="方正仿宋_GBK"/>
          <w:b/>
          <w:bCs/>
          <w:sz w:val="32"/>
          <w:szCs w:val="32"/>
          <w:lang w:eastAsia="zh-CN"/>
        </w:rPr>
        <w:t>。</w:t>
      </w:r>
    </w:p>
    <w:p w14:paraId="6025AEC7">
      <w:pPr>
        <w:spacing w:line="600" w:lineRule="exact"/>
        <w:ind w:firstLine="643" w:firstLineChars="200"/>
        <w:outlineLvl w:val="9"/>
        <w:rPr>
          <w:rFonts w:hint="eastAsia" w:ascii="方正仿宋_GBK" w:eastAsia="方正仿宋_GBK"/>
          <w:sz w:val="32"/>
          <w:szCs w:val="32"/>
        </w:rPr>
      </w:pPr>
      <w:r>
        <w:rPr>
          <w:rFonts w:hint="eastAsia" w:ascii="方正仿宋_GBK" w:eastAsia="方正仿宋_GBK"/>
          <w:b/>
          <w:bCs/>
          <w:sz w:val="32"/>
          <w:szCs w:val="32"/>
        </w:rPr>
        <w:t>（</w:t>
      </w:r>
      <w:r>
        <w:rPr>
          <w:rFonts w:hint="eastAsia" w:ascii="方正仿宋_GBK" w:eastAsia="方正仿宋_GBK"/>
          <w:b/>
          <w:bCs/>
          <w:sz w:val="32"/>
          <w:szCs w:val="32"/>
          <w:lang w:val="en-US" w:eastAsia="zh-CN"/>
        </w:rPr>
        <w:t>四</w:t>
      </w:r>
      <w:r>
        <w:rPr>
          <w:rFonts w:hint="eastAsia" w:ascii="方正仿宋_GBK" w:eastAsia="方正仿宋_GBK"/>
          <w:b/>
          <w:bCs/>
          <w:sz w:val="32"/>
          <w:szCs w:val="32"/>
        </w:rPr>
        <w:t>）参选单位具有履行合同所必需的专业能力，本次拟投入为询价人服务的团队不低于4人，</w:t>
      </w:r>
      <w:r>
        <w:rPr>
          <w:rFonts w:hint="eastAsia" w:ascii="方正仿宋_GBK" w:eastAsia="方正仿宋_GBK"/>
          <w:b/>
          <w:bCs/>
          <w:sz w:val="32"/>
          <w:szCs w:val="32"/>
          <w:lang w:val="en-US" w:eastAsia="zh-CN"/>
        </w:rPr>
        <w:t>其中</w:t>
      </w:r>
      <w:r>
        <w:rPr>
          <w:rFonts w:hint="eastAsia" w:ascii="方正仿宋_GBK" w:eastAsia="方正仿宋_GBK"/>
          <w:b/>
          <w:bCs/>
          <w:sz w:val="32"/>
          <w:szCs w:val="32"/>
        </w:rPr>
        <w:t>项目负责人须具备</w:t>
      </w:r>
      <w:r>
        <w:rPr>
          <w:rFonts w:hint="eastAsia" w:ascii="方正仿宋_GBK" w:eastAsia="方正仿宋_GBK"/>
          <w:b/>
          <w:bCs/>
          <w:sz w:val="32"/>
          <w:szCs w:val="32"/>
          <w:lang w:val="en-US" w:eastAsia="zh-CN"/>
        </w:rPr>
        <w:t>资产评估师</w:t>
      </w:r>
      <w:r>
        <w:rPr>
          <w:rFonts w:hint="eastAsia" w:ascii="方正仿宋_GBK" w:eastAsia="方正仿宋_GBK"/>
          <w:b/>
          <w:bCs/>
          <w:sz w:val="32"/>
          <w:szCs w:val="32"/>
        </w:rPr>
        <w:t>执业资格</w:t>
      </w:r>
      <w:r>
        <w:rPr>
          <w:rFonts w:hint="eastAsia" w:ascii="方正仿宋_GBK" w:eastAsia="方正仿宋_GBK"/>
          <w:b/>
          <w:bCs/>
          <w:sz w:val="32"/>
          <w:szCs w:val="32"/>
          <w:lang w:val="en-US" w:eastAsia="zh-CN"/>
        </w:rPr>
        <w:t>且有5年及以上评估业务经验（</w:t>
      </w:r>
      <w:r>
        <w:rPr>
          <w:rFonts w:hint="eastAsia" w:ascii="方正仿宋_GBK" w:eastAsia="方正仿宋_GBK"/>
          <w:b/>
          <w:bCs/>
          <w:sz w:val="32"/>
          <w:szCs w:val="32"/>
        </w:rPr>
        <w:t>提供</w:t>
      </w:r>
      <w:r>
        <w:rPr>
          <w:rFonts w:hint="eastAsia" w:ascii="方正仿宋_GBK" w:eastAsia="方正仿宋_GBK"/>
          <w:b/>
          <w:bCs/>
          <w:sz w:val="32"/>
          <w:szCs w:val="32"/>
          <w:lang w:val="en-US" w:eastAsia="zh-CN"/>
        </w:rPr>
        <w:t>执业资格、</w:t>
      </w:r>
      <w:r>
        <w:rPr>
          <w:rFonts w:hint="eastAsia" w:ascii="方正仿宋_GBK" w:eastAsia="方正仿宋_GBK"/>
          <w:b/>
          <w:bCs/>
          <w:sz w:val="32"/>
          <w:szCs w:val="32"/>
        </w:rPr>
        <w:t>合同、报告等证明材料，若均无法证明为</w:t>
      </w:r>
      <w:r>
        <w:rPr>
          <w:rFonts w:hint="eastAsia" w:ascii="方正仿宋_GBK" w:eastAsia="方正仿宋_GBK"/>
          <w:b/>
          <w:bCs/>
          <w:sz w:val="32"/>
          <w:szCs w:val="32"/>
          <w:lang w:val="en-US" w:eastAsia="zh-CN"/>
        </w:rPr>
        <w:t>项目负责人</w:t>
      </w:r>
      <w:r>
        <w:rPr>
          <w:rFonts w:hint="eastAsia" w:ascii="方正仿宋_GBK" w:eastAsia="方正仿宋_GBK"/>
          <w:b/>
          <w:bCs/>
          <w:sz w:val="32"/>
          <w:szCs w:val="32"/>
        </w:rPr>
        <w:t>业绩的需提供从业经验年限说明加盖公章</w:t>
      </w:r>
      <w:r>
        <w:rPr>
          <w:rFonts w:hint="eastAsia" w:ascii="方正仿宋_GBK" w:eastAsia="方正仿宋_GBK"/>
          <w:b/>
          <w:bCs/>
          <w:sz w:val="32"/>
          <w:szCs w:val="32"/>
          <w:lang w:val="en-US" w:eastAsia="zh-CN"/>
        </w:rPr>
        <w:t>）</w:t>
      </w:r>
      <w:r>
        <w:rPr>
          <w:rFonts w:hint="eastAsia" w:ascii="方正仿宋_GBK" w:eastAsia="方正仿宋_GBK"/>
          <w:sz w:val="32"/>
          <w:szCs w:val="32"/>
        </w:rPr>
        <w:t>。</w:t>
      </w:r>
    </w:p>
    <w:p w14:paraId="64723F15">
      <w:pPr>
        <w:spacing w:line="600" w:lineRule="exact"/>
        <w:ind w:firstLine="640" w:firstLineChars="200"/>
        <w:outlineLvl w:val="0"/>
        <w:rPr>
          <w:rFonts w:ascii="方正黑体_GBK" w:eastAsia="方正黑体_GBK"/>
          <w:sz w:val="32"/>
          <w:szCs w:val="32"/>
        </w:rPr>
      </w:pPr>
      <w:r>
        <w:rPr>
          <w:rFonts w:hint="eastAsia" w:ascii="方正黑体_GBK" w:eastAsia="方正黑体_GBK"/>
          <w:sz w:val="32"/>
          <w:szCs w:val="32"/>
          <w:lang w:val="en-US" w:eastAsia="zh-CN"/>
        </w:rPr>
        <w:t>八</w:t>
      </w:r>
      <w:r>
        <w:rPr>
          <w:rFonts w:hint="eastAsia" w:ascii="方正黑体_GBK" w:eastAsia="方正黑体_GBK"/>
          <w:sz w:val="32"/>
          <w:szCs w:val="32"/>
        </w:rPr>
        <w:t>、参选方式</w:t>
      </w:r>
    </w:p>
    <w:p w14:paraId="015AC7A7">
      <w:pPr>
        <w:spacing w:line="600" w:lineRule="exact"/>
        <w:ind w:firstLine="640" w:firstLineChars="200"/>
        <w:rPr>
          <w:rFonts w:hint="eastAsia" w:ascii="方正楷体_GBK" w:eastAsia="方正楷体_GBK"/>
          <w:sz w:val="32"/>
          <w:szCs w:val="32"/>
          <w:lang w:eastAsia="zh-CN"/>
        </w:rPr>
      </w:pPr>
      <w:r>
        <w:rPr>
          <w:rFonts w:hint="eastAsia" w:ascii="方正楷体_GBK" w:eastAsia="方正楷体_GBK"/>
          <w:sz w:val="32"/>
          <w:szCs w:val="32"/>
          <w:lang w:eastAsia="zh-CN"/>
        </w:rPr>
        <w:t>（</w:t>
      </w:r>
      <w:r>
        <w:rPr>
          <w:rFonts w:hint="eastAsia" w:ascii="方正楷体_GBK" w:eastAsia="方正楷体_GBK"/>
          <w:sz w:val="32"/>
          <w:szCs w:val="32"/>
          <w:lang w:val="en-US" w:eastAsia="zh-CN"/>
        </w:rPr>
        <w:t>一</w:t>
      </w:r>
      <w:r>
        <w:rPr>
          <w:rFonts w:hint="eastAsia" w:ascii="方正楷体_GBK" w:eastAsia="方正楷体_GBK"/>
          <w:sz w:val="32"/>
          <w:szCs w:val="32"/>
          <w:lang w:eastAsia="zh-CN"/>
        </w:rPr>
        <w:t>）</w:t>
      </w:r>
      <w:r>
        <w:rPr>
          <w:rFonts w:hint="eastAsia" w:ascii="方正楷体_GBK" w:eastAsia="方正楷体_GBK"/>
          <w:sz w:val="32"/>
          <w:szCs w:val="32"/>
        </w:rPr>
        <w:t>比选文件发出方式</w:t>
      </w:r>
    </w:p>
    <w:p w14:paraId="769484EA">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凡愿意参加的潜在比选申请人，从本公告发布之日起至公告截止时间前，均可登录中国四联仪器仪表集团有限公司官网（www.chinasilian.com.cn）“新闻中心-通知公告”自行下载。</w:t>
      </w:r>
    </w:p>
    <w:p w14:paraId="318F947F">
      <w:pPr>
        <w:spacing w:line="600" w:lineRule="exact"/>
        <w:ind w:firstLine="640" w:firstLineChars="200"/>
        <w:rPr>
          <w:rFonts w:hint="eastAsia" w:ascii="方正楷体_GBK" w:eastAsia="方正楷体_GBK"/>
          <w:sz w:val="32"/>
          <w:szCs w:val="32"/>
          <w:lang w:eastAsia="zh-CN"/>
        </w:rPr>
      </w:pPr>
      <w:r>
        <w:rPr>
          <w:rFonts w:hint="eastAsia" w:ascii="方正楷体_GBK" w:eastAsia="方正楷体_GBK"/>
          <w:sz w:val="32"/>
          <w:szCs w:val="32"/>
          <w:lang w:eastAsia="zh-CN"/>
        </w:rPr>
        <w:t>（</w:t>
      </w:r>
      <w:r>
        <w:rPr>
          <w:rFonts w:hint="eastAsia" w:ascii="方正楷体_GBK" w:eastAsia="方正楷体_GBK"/>
          <w:sz w:val="32"/>
          <w:szCs w:val="32"/>
          <w:lang w:val="en-US" w:eastAsia="zh-CN"/>
        </w:rPr>
        <w:t>二</w:t>
      </w:r>
      <w:r>
        <w:rPr>
          <w:rFonts w:hint="eastAsia" w:ascii="方正楷体_GBK" w:eastAsia="方正楷体_GBK"/>
          <w:sz w:val="32"/>
          <w:szCs w:val="32"/>
          <w:lang w:eastAsia="zh-CN"/>
        </w:rPr>
        <w:t>）</w:t>
      </w:r>
      <w:r>
        <w:rPr>
          <w:rFonts w:hint="eastAsia" w:ascii="方正楷体_GBK" w:eastAsia="方正楷体_GBK"/>
          <w:sz w:val="32"/>
          <w:szCs w:val="32"/>
          <w:lang w:val="en-US" w:eastAsia="zh-CN"/>
        </w:rPr>
        <w:t>比选申请文件递交要求</w:t>
      </w:r>
    </w:p>
    <w:p w14:paraId="561DEF81">
      <w:pPr>
        <w:spacing w:line="600" w:lineRule="exact"/>
        <w:ind w:firstLine="640" w:firstLineChars="200"/>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比选中请文件份数:比选商务文件、技术文件、报价文件一式两份，正本一份、副本一份，另附电子文件U盘，正本、副本分别封装。如果正本与副本不符，以正本为准。</w:t>
      </w:r>
    </w:p>
    <w:p w14:paraId="084B27DA">
      <w:pPr>
        <w:widowControl w:val="0"/>
        <w:spacing w:line="56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邮寄地址：重庆市北碚区蔡家岗镇同熙路99号巫溪县兼善光伏发电有限公司财务部罗雅文（收），联系电话18580643892。</w:t>
      </w:r>
    </w:p>
    <w:p w14:paraId="116DF03A">
      <w:pPr>
        <w:spacing w:line="600" w:lineRule="exact"/>
        <w:ind w:firstLine="640" w:firstLineChars="200"/>
        <w:rPr>
          <w:rFonts w:hint="eastAsia" w:ascii="方正楷体_GBK" w:eastAsia="方正楷体_GBK"/>
          <w:sz w:val="32"/>
          <w:szCs w:val="32"/>
          <w:lang w:val="en-US" w:eastAsia="zh-CN"/>
        </w:rPr>
      </w:pPr>
      <w:r>
        <w:rPr>
          <w:rFonts w:hint="eastAsia" w:ascii="方正楷体_GBK" w:eastAsia="方正楷体_GBK"/>
          <w:sz w:val="32"/>
          <w:szCs w:val="32"/>
          <w:lang w:val="en-US" w:eastAsia="zh-CN"/>
        </w:rPr>
        <w:t>（三）比选申请文件的组成</w:t>
      </w:r>
    </w:p>
    <w:p w14:paraId="0BDDBFE5">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1.商务文件 </w:t>
      </w:r>
    </w:p>
    <w:p w14:paraId="6F19BD3E">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（1）企业基本情况；</w:t>
      </w:r>
    </w:p>
    <w:p w14:paraId="069C92DF">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（2）法人授权委托书原件及比选申请人身份证复印件(见附件)；</w:t>
      </w:r>
    </w:p>
    <w:p w14:paraId="4DDCA5BD">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（3）资格证明文件，资格以外的其他证明文件(企业营业执照)；</w:t>
      </w:r>
    </w:p>
    <w:p w14:paraId="7CE9FAB5">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（4）企业近三年和现在正在进行的与本次询价内容相似的业绩和合同履行情况;</w:t>
      </w:r>
    </w:p>
    <w:p w14:paraId="4E93A326">
      <w:pPr>
        <w:spacing w:line="600" w:lineRule="exact"/>
        <w:ind w:firstLine="640" w:firstLineChars="200"/>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（5）承诺书。</w:t>
      </w:r>
    </w:p>
    <w:p w14:paraId="40237609">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2.技术文件</w:t>
      </w:r>
    </w:p>
    <w:p w14:paraId="1AC8C7FB">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服务方案，包括但不限于以下内容：</w:t>
      </w:r>
    </w:p>
    <w:p w14:paraId="3C7C3DAD">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（1）计划的工作范围及工作内容；</w:t>
      </w:r>
    </w:p>
    <w:p w14:paraId="2F33F4AA">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（2）人员配备及时间安排；</w:t>
      </w:r>
    </w:p>
    <w:p w14:paraId="454B7707">
      <w:pPr>
        <w:spacing w:line="600" w:lineRule="exact"/>
        <w:ind w:firstLine="640" w:firstLineChars="200"/>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（3）项目质量保障措施。</w:t>
      </w:r>
    </w:p>
    <w:p w14:paraId="71B7E9FD">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3.报价文件 </w:t>
      </w:r>
    </w:p>
    <w:p w14:paraId="4CE9603E">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（1）报价函 (见附件)。</w:t>
      </w:r>
    </w:p>
    <w:p w14:paraId="5AF21197">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符合资质要求，有意向参选的机构在巫溪兼善公司规定时限内递交参选资料，包括但不限于以下内容：</w:t>
      </w:r>
    </w:p>
    <w:p w14:paraId="1991192D">
      <w:pPr>
        <w:spacing w:line="600" w:lineRule="exact"/>
        <w:ind w:firstLine="640" w:firstLineChars="2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请贵单位务必认真阅读比选相关要求，完整准备相关资料，避免造成资料缺失影响评选，资料准备如有不清楚事项，可咨询巫溪兼善公司财务部罗雅文。上述资料原件及复印件须加盖企业公章，比选申请文件的外包装应保证其密封性完好，在密封的骑缝处加盖参选单位公章，封套上应清楚地载明参选单位的名称、地址、电话及联系人。</w:t>
      </w:r>
    </w:p>
    <w:p w14:paraId="4DFA09E6">
      <w:pPr>
        <w:spacing w:line="600" w:lineRule="exact"/>
        <w:ind w:firstLine="640" w:firstLineChars="200"/>
        <w:rPr>
          <w:rFonts w:hint="eastAsia" w:ascii="方正楷体_GBK" w:hAnsi="方正楷体_GBK" w:eastAsia="方正楷体_GBK" w:cs="方正楷体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（四）比选文件送达时间要求</w:t>
      </w:r>
    </w:p>
    <w:p w14:paraId="4AAF3897">
      <w:pPr>
        <w:spacing w:line="600" w:lineRule="exact"/>
        <w:ind w:firstLine="640" w:firstLineChars="200"/>
        <w:rPr>
          <w:rFonts w:hint="default" w:ascii="方正仿宋_GBK" w:eastAsia="方正仿宋_GBK" w:hAnsiTheme="minorHAnsi" w:cstheme="minorBidi"/>
          <w:kern w:val="2"/>
          <w:sz w:val="32"/>
          <w:szCs w:val="32"/>
          <w:lang w:val="en-US" w:eastAsia="zh-CN" w:bidi="ar-SA"/>
        </w:rPr>
      </w:pPr>
      <w:r>
        <w:rPr>
          <w:rFonts w:hint="eastAsia" w:ascii="方正仿宋_GBK" w:hAnsi="方正仿宋_GBK" w:eastAsia="方正仿宋_GBK" w:cs="方正仿宋_GBK"/>
          <w:color w:val="auto"/>
          <w:sz w:val="32"/>
          <w:szCs w:val="32"/>
          <w:lang w:val="en-US" w:eastAsia="zh-CN"/>
        </w:rPr>
        <w:t>请于2025年9月24日中午12点00分之前将报价函及相关资质证明文件、授权委托书、营业执照、</w:t>
      </w:r>
      <w:bookmarkStart w:id="3" w:name="_GoBack"/>
      <w:bookmarkEnd w:id="3"/>
      <w:r>
        <w:rPr>
          <w:rFonts w:hint="eastAsia" w:ascii="方正仿宋_GBK" w:hAnsi="方正仿宋_GBK" w:eastAsia="方正仿宋_GBK" w:cs="方正仿宋_GBK"/>
          <w:color w:val="auto"/>
          <w:sz w:val="32"/>
          <w:szCs w:val="32"/>
          <w:lang w:val="en-US" w:eastAsia="zh-CN"/>
        </w:rPr>
        <w:t>服务方案等参选资料快递至重庆市北碚区蔡家岗镇同熙路99号巫溪县兼善光伏发电有限公司财务部罗雅文（收），联系电话18580643892</w:t>
      </w:r>
      <w:r>
        <w:rPr>
          <w:rFonts w:hint="eastAsia" w:ascii="方正仿宋_GBK" w:eastAsia="方正仿宋_GBK" w:hAnsiTheme="minorHAnsi" w:cstheme="minorBidi"/>
          <w:kern w:val="2"/>
          <w:sz w:val="32"/>
          <w:szCs w:val="32"/>
          <w:lang w:val="en-US" w:eastAsia="zh-CN" w:bidi="ar-SA"/>
        </w:rPr>
        <w:t>。</w:t>
      </w:r>
    </w:p>
    <w:p w14:paraId="140656EE">
      <w:pPr>
        <w:spacing w:line="600" w:lineRule="exact"/>
        <w:ind w:firstLine="640" w:firstLineChars="200"/>
        <w:outlineLvl w:val="0"/>
        <w:rPr>
          <w:rFonts w:ascii="方正黑体_GBK" w:eastAsia="方正黑体_GBK"/>
          <w:sz w:val="32"/>
          <w:szCs w:val="32"/>
        </w:rPr>
      </w:pPr>
      <w:r>
        <w:rPr>
          <w:rFonts w:hint="eastAsia" w:ascii="方正黑体_GBK" w:eastAsia="方正黑体_GBK"/>
          <w:sz w:val="32"/>
          <w:szCs w:val="32"/>
          <w:lang w:val="en-US" w:eastAsia="zh-CN"/>
        </w:rPr>
        <w:t>九</w:t>
      </w:r>
      <w:r>
        <w:rPr>
          <w:rFonts w:hint="eastAsia" w:ascii="方正黑体_GBK" w:eastAsia="方正黑体_GBK"/>
          <w:sz w:val="32"/>
          <w:szCs w:val="32"/>
        </w:rPr>
        <w:t>、付款方式</w:t>
      </w:r>
    </w:p>
    <w:p w14:paraId="4A012B61">
      <w:pPr>
        <w:spacing w:line="600" w:lineRule="exact"/>
        <w:ind w:firstLine="640" w:firstLineChars="200"/>
        <w:rPr>
          <w:rFonts w:ascii="方正仿宋_GBK" w:eastAsia="方正仿宋_GBK"/>
          <w:sz w:val="32"/>
          <w:szCs w:val="32"/>
          <w:highlight w:val="none"/>
        </w:rPr>
      </w:pPr>
      <w:r>
        <w:rPr>
          <w:rFonts w:hint="eastAsia" w:ascii="方正仿宋_GBK" w:eastAsia="方正仿宋_GBK"/>
          <w:sz w:val="32"/>
          <w:szCs w:val="32"/>
          <w:highlight w:val="none"/>
        </w:rPr>
        <w:t>中介机构出具委托单位认可的</w:t>
      </w:r>
      <w:r>
        <w:rPr>
          <w:rFonts w:hint="eastAsia" w:ascii="方正仿宋_GBK" w:eastAsia="方正仿宋_GBK"/>
          <w:sz w:val="32"/>
          <w:szCs w:val="32"/>
          <w:highlight w:val="none"/>
          <w:lang w:eastAsia="zh-CN"/>
        </w:rPr>
        <w:t>正式</w:t>
      </w:r>
      <w:r>
        <w:rPr>
          <w:rFonts w:hint="eastAsia" w:ascii="方正仿宋_GBK" w:eastAsia="方正仿宋_GBK"/>
          <w:sz w:val="32"/>
          <w:szCs w:val="32"/>
          <w:highlight w:val="none"/>
          <w:lang w:val="en-US" w:eastAsia="zh-CN"/>
        </w:rPr>
        <w:t>估值</w:t>
      </w:r>
      <w:r>
        <w:rPr>
          <w:rFonts w:hint="eastAsia" w:ascii="方正仿宋_GBK" w:eastAsia="方正仿宋_GBK"/>
          <w:sz w:val="32"/>
          <w:szCs w:val="32"/>
          <w:highlight w:val="none"/>
        </w:rPr>
        <w:t>报告</w:t>
      </w:r>
      <w:r>
        <w:rPr>
          <w:rFonts w:hint="eastAsia" w:ascii="方正仿宋_GBK" w:eastAsia="方正仿宋_GBK"/>
          <w:sz w:val="32"/>
          <w:szCs w:val="32"/>
          <w:highlight w:val="none"/>
          <w:lang w:val="en-US" w:eastAsia="zh-CN"/>
        </w:rPr>
        <w:t>后</w:t>
      </w:r>
      <w:r>
        <w:rPr>
          <w:rFonts w:hint="eastAsia" w:ascii="方正仿宋_GBK" w:eastAsia="方正仿宋_GBK"/>
          <w:sz w:val="32"/>
          <w:szCs w:val="32"/>
          <w:highlight w:val="none"/>
        </w:rPr>
        <w:t>1</w:t>
      </w:r>
      <w:r>
        <w:rPr>
          <w:rFonts w:hint="eastAsia" w:ascii="方正仿宋_GBK" w:eastAsia="方正仿宋_GBK"/>
          <w:sz w:val="32"/>
          <w:szCs w:val="32"/>
          <w:highlight w:val="none"/>
          <w:lang w:val="en-US" w:eastAsia="zh-CN"/>
        </w:rPr>
        <w:t>0</w:t>
      </w:r>
      <w:r>
        <w:rPr>
          <w:rFonts w:hint="eastAsia" w:ascii="方正仿宋_GBK" w:eastAsia="方正仿宋_GBK"/>
          <w:sz w:val="32"/>
          <w:szCs w:val="32"/>
          <w:highlight w:val="none"/>
        </w:rPr>
        <w:t>个工作日内</w:t>
      </w:r>
      <w:r>
        <w:rPr>
          <w:rFonts w:hint="eastAsia" w:ascii="方正仿宋_GBK" w:eastAsia="方正仿宋_GBK"/>
          <w:sz w:val="32"/>
          <w:szCs w:val="32"/>
          <w:highlight w:val="none"/>
          <w:lang w:eastAsia="zh-CN"/>
        </w:rPr>
        <w:t>一次性</w:t>
      </w:r>
      <w:r>
        <w:rPr>
          <w:rFonts w:hint="eastAsia" w:ascii="方正仿宋_GBK" w:eastAsia="方正仿宋_GBK"/>
          <w:sz w:val="32"/>
          <w:szCs w:val="32"/>
          <w:highlight w:val="none"/>
          <w:lang w:val="en-US" w:eastAsia="zh-CN"/>
        </w:rPr>
        <w:t>支付合同价款</w:t>
      </w:r>
      <w:r>
        <w:rPr>
          <w:rFonts w:hint="eastAsia" w:ascii="方正仿宋_GBK" w:eastAsia="方正仿宋_GBK"/>
          <w:sz w:val="32"/>
          <w:szCs w:val="32"/>
          <w:highlight w:val="none"/>
        </w:rPr>
        <w:t>。支付服务费需提供真实、有效的增值税专用发票。</w:t>
      </w:r>
    </w:p>
    <w:p w14:paraId="37D26346">
      <w:pPr>
        <w:spacing w:line="600" w:lineRule="exact"/>
        <w:ind w:firstLine="640" w:firstLineChars="200"/>
        <w:outlineLvl w:val="0"/>
        <w:rPr>
          <w:rFonts w:ascii="方正黑体_GBK" w:eastAsia="方正黑体_GBK"/>
          <w:sz w:val="32"/>
          <w:szCs w:val="32"/>
        </w:rPr>
      </w:pPr>
      <w:r>
        <w:rPr>
          <w:rFonts w:hint="eastAsia" w:ascii="方正黑体_GBK" w:eastAsia="方正黑体_GBK"/>
          <w:sz w:val="32"/>
          <w:szCs w:val="32"/>
          <w:lang w:val="en-US" w:eastAsia="zh-CN"/>
        </w:rPr>
        <w:t>十</w:t>
      </w:r>
      <w:r>
        <w:rPr>
          <w:rFonts w:hint="eastAsia" w:ascii="方正黑体_GBK" w:eastAsia="方正黑体_GBK"/>
          <w:sz w:val="32"/>
          <w:szCs w:val="32"/>
        </w:rPr>
        <w:t>、评比办法</w:t>
      </w:r>
    </w:p>
    <w:p w14:paraId="2E734C36">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本项目采用最低价</w:t>
      </w:r>
      <w:r>
        <w:rPr>
          <w:rFonts w:hint="eastAsia" w:ascii="方正仿宋_GBK" w:eastAsia="方正仿宋_GBK"/>
          <w:sz w:val="32"/>
          <w:szCs w:val="32"/>
          <w:lang w:val="en-US" w:eastAsia="zh-CN"/>
        </w:rPr>
        <w:t>中选</w:t>
      </w:r>
      <w:r>
        <w:rPr>
          <w:rFonts w:hint="eastAsia" w:ascii="方正仿宋_GBK" w:eastAsia="方正仿宋_GBK"/>
          <w:sz w:val="32"/>
          <w:szCs w:val="32"/>
        </w:rPr>
        <w:t>法，评审小组对已入围评审的比选申请人的报价进行排序，按报价由低到高排序，报价最低的比选申请人为第一中选候选人。</w:t>
      </w:r>
    </w:p>
    <w:p w14:paraId="06FBC250">
      <w:pPr>
        <w:spacing w:line="600" w:lineRule="exact"/>
        <w:ind w:firstLine="640" w:firstLineChars="200"/>
        <w:rPr>
          <w:rFonts w:ascii="方正仿宋_GBK" w:eastAsia="方正仿宋_GBK"/>
          <w:sz w:val="32"/>
          <w:szCs w:val="32"/>
        </w:rPr>
      </w:pPr>
      <w:r>
        <w:rPr>
          <w:rFonts w:hint="eastAsia" w:ascii="方正仿宋_GBK" w:eastAsia="方正仿宋_GBK"/>
          <w:sz w:val="32"/>
          <w:szCs w:val="32"/>
        </w:rPr>
        <w:t>如出现同一最低价，则通过团队人员、业绩、资质、服务方案等情况，确定中选单位。</w:t>
      </w:r>
    </w:p>
    <w:p w14:paraId="276CFF8F">
      <w:pPr>
        <w:spacing w:line="600" w:lineRule="exact"/>
        <w:ind w:firstLine="640" w:firstLineChars="200"/>
        <w:outlineLvl w:val="0"/>
        <w:rPr>
          <w:rFonts w:ascii="方正黑体_GBK" w:eastAsia="方正黑体_GBK"/>
          <w:sz w:val="32"/>
          <w:szCs w:val="32"/>
        </w:rPr>
      </w:pPr>
      <w:r>
        <w:rPr>
          <w:rFonts w:hint="eastAsia" w:ascii="方正黑体_GBK" w:eastAsia="方正黑体_GBK"/>
          <w:sz w:val="32"/>
          <w:szCs w:val="32"/>
        </w:rPr>
        <w:t>十</w:t>
      </w:r>
      <w:r>
        <w:rPr>
          <w:rFonts w:hint="eastAsia" w:ascii="方正黑体_GBK" w:eastAsia="方正黑体_GBK"/>
          <w:sz w:val="32"/>
          <w:szCs w:val="32"/>
          <w:lang w:eastAsia="zh-CN"/>
        </w:rPr>
        <w:t>一</w:t>
      </w:r>
      <w:r>
        <w:rPr>
          <w:rFonts w:hint="eastAsia" w:ascii="方正黑体_GBK" w:eastAsia="方正黑体_GBK"/>
          <w:sz w:val="32"/>
          <w:szCs w:val="32"/>
        </w:rPr>
        <w:t>、其他</w:t>
      </w:r>
      <w:r>
        <w:rPr>
          <w:rFonts w:hint="eastAsia" w:ascii="方正黑体_GBK" w:eastAsia="方正黑体_GBK"/>
          <w:sz w:val="32"/>
          <w:szCs w:val="32"/>
          <w:lang w:val="en-US" w:eastAsia="zh-CN"/>
        </w:rPr>
        <w:t>要求</w:t>
      </w:r>
    </w:p>
    <w:p w14:paraId="6F5DB7EF">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（一）</w:t>
      </w:r>
      <w:r>
        <w:rPr>
          <w:rFonts w:hint="eastAsia" w:ascii="方正仿宋_GBK" w:eastAsia="方正仿宋_GBK"/>
          <w:sz w:val="32"/>
          <w:szCs w:val="32"/>
          <w:lang w:val="en-US" w:eastAsia="zh-CN"/>
        </w:rPr>
        <w:t>资产估值</w:t>
      </w:r>
      <w:r>
        <w:rPr>
          <w:rFonts w:hint="eastAsia" w:ascii="方正仿宋_GBK" w:eastAsia="方正仿宋_GBK"/>
          <w:sz w:val="32"/>
          <w:szCs w:val="32"/>
        </w:rPr>
        <w:t>期间，中介机构产生的相关差旅和食宿费由其自行负担。</w:t>
      </w:r>
    </w:p>
    <w:p w14:paraId="0703D4F9">
      <w:pPr>
        <w:spacing w:line="600" w:lineRule="exact"/>
        <w:ind w:firstLine="640" w:firstLineChars="200"/>
        <w:rPr>
          <w:rFonts w:hint="eastAsia" w:ascii="方正仿宋_GBK" w:eastAsia="方正仿宋_GBK"/>
          <w:sz w:val="32"/>
          <w:szCs w:val="32"/>
          <w:lang w:val="en-US" w:eastAsia="zh-CN"/>
        </w:rPr>
      </w:pPr>
      <w:r>
        <w:rPr>
          <w:rFonts w:hint="eastAsia" w:ascii="方正仿宋_GBK" w:eastAsia="方正仿宋_GBK"/>
          <w:sz w:val="32"/>
          <w:szCs w:val="32"/>
        </w:rPr>
        <w:t>（</w:t>
      </w:r>
      <w:r>
        <w:rPr>
          <w:rFonts w:hint="eastAsia" w:ascii="方正仿宋_GBK" w:eastAsia="方正仿宋_GBK"/>
          <w:sz w:val="32"/>
          <w:szCs w:val="32"/>
          <w:lang w:val="en-US" w:eastAsia="zh-CN"/>
        </w:rPr>
        <w:t>二</w:t>
      </w:r>
      <w:r>
        <w:rPr>
          <w:rFonts w:hint="eastAsia" w:ascii="方正仿宋_GBK" w:eastAsia="方正仿宋_GBK"/>
          <w:sz w:val="32"/>
          <w:szCs w:val="32"/>
        </w:rPr>
        <w:t>）</w:t>
      </w:r>
      <w:r>
        <w:rPr>
          <w:rFonts w:hint="eastAsia" w:ascii="方正仿宋_GBK" w:eastAsia="方正仿宋_GBK"/>
          <w:sz w:val="32"/>
          <w:szCs w:val="32"/>
          <w:lang w:val="en-US" w:eastAsia="zh-CN"/>
        </w:rPr>
        <w:t>回避事项。中介机构、资产评估师等机构或项目负责人员与企业有以下利害关系时，应当回避：</w:t>
      </w:r>
    </w:p>
    <w:p w14:paraId="2B323C26">
      <w:pPr>
        <w:spacing w:line="600" w:lineRule="exact"/>
        <w:ind w:firstLine="640" w:firstLineChars="200"/>
        <w:outlineLvl w:val="0"/>
        <w:rPr>
          <w:rFonts w:hint="eastAsia" w:ascii="方正仿宋_GBK" w:eastAsia="方正仿宋_GBK"/>
          <w:sz w:val="32"/>
          <w:szCs w:val="32"/>
          <w:lang w:val="en-US" w:eastAsia="zh-CN"/>
        </w:rPr>
      </w:pPr>
      <w:r>
        <w:rPr>
          <w:rFonts w:hint="eastAsia" w:ascii="方正仿宋_GBK" w:eastAsia="方正仿宋_GBK"/>
          <w:sz w:val="32"/>
          <w:szCs w:val="32"/>
          <w:lang w:val="en-US" w:eastAsia="zh-CN"/>
        </w:rPr>
        <w:t>1.资产评估师本人、配偶或近亲属与企业有投资、借贷或其他经济利益关系的；</w:t>
      </w:r>
    </w:p>
    <w:p w14:paraId="1FA8A2F7">
      <w:pPr>
        <w:spacing w:line="600" w:lineRule="exact"/>
        <w:ind w:firstLine="640" w:firstLineChars="200"/>
        <w:outlineLvl w:val="0"/>
        <w:rPr>
          <w:rFonts w:hint="eastAsia" w:ascii="方正仿宋_GBK" w:eastAsia="方正仿宋_GBK"/>
          <w:sz w:val="32"/>
          <w:szCs w:val="32"/>
          <w:lang w:val="en-US" w:eastAsia="zh-CN"/>
        </w:rPr>
      </w:pPr>
      <w:r>
        <w:rPr>
          <w:rFonts w:hint="eastAsia" w:ascii="方正仿宋_GBK" w:eastAsia="方正仿宋_GBK"/>
          <w:sz w:val="32"/>
          <w:szCs w:val="32"/>
          <w:lang w:val="en-US" w:eastAsia="zh-CN"/>
        </w:rPr>
        <w:t>2.企业的董事、经理、其他高管人员与中介机构有投资、借贷或其他经济利益关系的；</w:t>
      </w:r>
    </w:p>
    <w:p w14:paraId="3F251B80">
      <w:pPr>
        <w:spacing w:line="600" w:lineRule="exact"/>
        <w:ind w:firstLine="640" w:firstLineChars="200"/>
        <w:outlineLvl w:val="0"/>
        <w:rPr>
          <w:rFonts w:hint="eastAsia" w:ascii="方正仿宋_GBK" w:eastAsia="方正仿宋_GBK"/>
          <w:sz w:val="32"/>
          <w:szCs w:val="32"/>
          <w:lang w:val="en-US" w:eastAsia="zh-CN"/>
        </w:rPr>
      </w:pPr>
      <w:r>
        <w:rPr>
          <w:rFonts w:hint="eastAsia" w:ascii="方正仿宋_GBK" w:eastAsia="方正仿宋_GBK"/>
          <w:sz w:val="32"/>
          <w:szCs w:val="32"/>
          <w:lang w:val="en-US" w:eastAsia="zh-CN"/>
        </w:rPr>
        <w:t>3.资产评估师与企业的董事、经理、其他高管人员有配偶、近亲属关系的；</w:t>
      </w:r>
    </w:p>
    <w:p w14:paraId="3000DC61">
      <w:pPr>
        <w:spacing w:line="600" w:lineRule="exact"/>
        <w:ind w:firstLine="640" w:firstLineChars="200"/>
        <w:outlineLvl w:val="0"/>
        <w:rPr>
          <w:rFonts w:hint="eastAsia" w:ascii="方正仿宋_GBK" w:eastAsia="方正仿宋_GBK"/>
          <w:sz w:val="32"/>
          <w:szCs w:val="32"/>
          <w:lang w:val="en-US" w:eastAsia="zh-CN"/>
        </w:rPr>
      </w:pPr>
      <w:r>
        <w:rPr>
          <w:rFonts w:hint="eastAsia" w:ascii="方正仿宋_GBK" w:eastAsia="方正仿宋_GBK"/>
          <w:sz w:val="32"/>
          <w:szCs w:val="32"/>
          <w:lang w:val="en-US" w:eastAsia="zh-CN"/>
        </w:rPr>
        <w:t>4.中介机构与企业存在除业务收费之外的经济利益关系的；</w:t>
      </w:r>
    </w:p>
    <w:p w14:paraId="6D4716D9">
      <w:pPr>
        <w:spacing w:line="600" w:lineRule="exact"/>
        <w:ind w:firstLine="640" w:firstLineChars="200"/>
        <w:outlineLvl w:val="0"/>
      </w:pPr>
      <w:r>
        <w:rPr>
          <w:rFonts w:hint="eastAsia" w:ascii="方正仿宋_GBK" w:eastAsia="方正仿宋_GBK"/>
          <w:sz w:val="32"/>
          <w:szCs w:val="32"/>
          <w:lang w:val="en-US" w:eastAsia="zh-CN"/>
        </w:rPr>
        <w:t>5.其他关于保持公正性应回避的事项。</w:t>
      </w:r>
    </w:p>
    <w:p w14:paraId="110B2279">
      <w:pPr>
        <w:spacing w:line="600" w:lineRule="exact"/>
        <w:ind w:firstLine="640" w:firstLineChars="200"/>
        <w:rPr>
          <w:rFonts w:hint="eastAsia" w:ascii="方正仿宋_GBK" w:eastAsia="方正仿宋_GBK"/>
          <w:sz w:val="32"/>
          <w:szCs w:val="32"/>
        </w:rPr>
      </w:pPr>
    </w:p>
    <w:p w14:paraId="3CE1EA3A">
      <w:pPr>
        <w:spacing w:line="600" w:lineRule="exact"/>
        <w:ind w:firstLine="640" w:firstLineChars="200"/>
        <w:rPr>
          <w:rFonts w:ascii="方正仿宋_GBK" w:eastAsia="方正仿宋_GBK"/>
          <w:sz w:val="32"/>
          <w:szCs w:val="32"/>
        </w:rPr>
      </w:pPr>
    </w:p>
    <w:p w14:paraId="03FAD6E4">
      <w:pPr>
        <w:spacing w:line="600" w:lineRule="exact"/>
        <w:ind w:right="960" w:firstLine="640" w:firstLineChars="200"/>
        <w:jc w:val="right"/>
        <w:rPr>
          <w:rFonts w:hint="eastAsia" w:ascii="方正仿宋_GBK" w:eastAsia="方正仿宋_GBK"/>
          <w:sz w:val="32"/>
          <w:szCs w:val="32"/>
          <w:lang w:val="en-US" w:eastAsia="zh-CN"/>
        </w:rPr>
      </w:pPr>
      <w:r>
        <w:rPr>
          <w:rFonts w:hint="eastAsia" w:ascii="方正仿宋_GBK" w:eastAsia="方正仿宋_GBK"/>
          <w:sz w:val="32"/>
          <w:szCs w:val="32"/>
          <w:lang w:val="en-US" w:eastAsia="zh-CN"/>
        </w:rPr>
        <w:t xml:space="preserve">    巫溪县兼善光伏发电有限公司</w:t>
      </w:r>
    </w:p>
    <w:p w14:paraId="6EF2069D">
      <w:pPr>
        <w:spacing w:line="600" w:lineRule="exact"/>
        <w:ind w:right="960" w:firstLine="640" w:firstLineChars="200"/>
        <w:jc w:val="right"/>
        <w:rPr>
          <w:rFonts w:ascii="方正仿宋_GBK" w:eastAsia="方正仿宋_GBK"/>
          <w:sz w:val="32"/>
          <w:szCs w:val="32"/>
        </w:rPr>
      </w:pPr>
      <w:r>
        <w:rPr>
          <w:rFonts w:hint="eastAsia" w:ascii="方正仿宋_GBK" w:eastAsia="方正仿宋_GBK"/>
          <w:sz w:val="32"/>
          <w:szCs w:val="32"/>
        </w:rPr>
        <w:t>2</w:t>
      </w:r>
      <w:r>
        <w:rPr>
          <w:rFonts w:ascii="方正仿宋_GBK" w:eastAsia="方正仿宋_GBK"/>
          <w:sz w:val="32"/>
          <w:szCs w:val="32"/>
        </w:rPr>
        <w:t>02</w:t>
      </w:r>
      <w:r>
        <w:rPr>
          <w:rFonts w:hint="eastAsia" w:ascii="方正仿宋_GBK" w:eastAsia="方正仿宋_GBK"/>
          <w:sz w:val="32"/>
          <w:szCs w:val="32"/>
          <w:lang w:val="en-US" w:eastAsia="zh-CN"/>
        </w:rPr>
        <w:t>5</w:t>
      </w:r>
      <w:r>
        <w:rPr>
          <w:rFonts w:hint="eastAsia" w:ascii="方正仿宋_GBK" w:eastAsia="方正仿宋_GBK"/>
          <w:sz w:val="32"/>
          <w:szCs w:val="32"/>
        </w:rPr>
        <w:t>年</w:t>
      </w:r>
      <w:r>
        <w:rPr>
          <w:rFonts w:hint="eastAsia" w:ascii="方正仿宋_GBK" w:eastAsia="方正仿宋_GBK"/>
          <w:sz w:val="32"/>
          <w:szCs w:val="32"/>
          <w:lang w:val="en-US" w:eastAsia="zh-CN"/>
        </w:rPr>
        <w:t>9</w:t>
      </w:r>
      <w:r>
        <w:rPr>
          <w:rFonts w:hint="eastAsia" w:ascii="方正仿宋_GBK" w:eastAsia="方正仿宋_GBK"/>
          <w:sz w:val="32"/>
          <w:szCs w:val="32"/>
        </w:rPr>
        <w:t>月</w:t>
      </w:r>
      <w:r>
        <w:rPr>
          <w:rFonts w:hint="eastAsia" w:ascii="方正仿宋_GBK" w:eastAsia="方正仿宋_GBK"/>
          <w:sz w:val="32"/>
          <w:szCs w:val="32"/>
          <w:lang w:val="en-US" w:eastAsia="zh-CN"/>
        </w:rPr>
        <w:t>17</w:t>
      </w:r>
      <w:r>
        <w:rPr>
          <w:rFonts w:hint="eastAsia" w:ascii="方正仿宋_GBK" w:eastAsia="方正仿宋_GBK"/>
          <w:sz w:val="32"/>
          <w:szCs w:val="32"/>
        </w:rPr>
        <w:t>日</w:t>
      </w:r>
    </w:p>
    <w:p w14:paraId="6ED3C301">
      <w:pPr>
        <w:spacing w:line="600" w:lineRule="exact"/>
        <w:ind w:firstLine="5440" w:firstLineChars="1700"/>
        <w:rPr>
          <w:rFonts w:ascii="方正仿宋_GBK" w:eastAsia="方正仿宋_GBK"/>
          <w:sz w:val="32"/>
          <w:szCs w:val="32"/>
        </w:rPr>
      </w:pPr>
    </w:p>
    <w:p w14:paraId="7E95802E">
      <w:pPr>
        <w:pStyle w:val="2"/>
        <w:rPr>
          <w:rFonts w:ascii="方正仿宋_GBK" w:eastAsia="方正仿宋_GBK"/>
          <w:sz w:val="32"/>
          <w:szCs w:val="32"/>
        </w:rPr>
      </w:pPr>
    </w:p>
    <w:p w14:paraId="63FAC65A">
      <w:pPr>
        <w:pStyle w:val="3"/>
        <w:rPr>
          <w:rFonts w:ascii="方正仿宋_GBK" w:eastAsia="方正仿宋_GBK"/>
          <w:sz w:val="32"/>
          <w:szCs w:val="32"/>
        </w:rPr>
      </w:pPr>
    </w:p>
    <w:p w14:paraId="22CAEFBC">
      <w:pPr>
        <w:rPr>
          <w:rFonts w:ascii="方正仿宋_GBK" w:eastAsia="方正仿宋_GBK"/>
          <w:sz w:val="32"/>
          <w:szCs w:val="32"/>
        </w:rPr>
      </w:pPr>
    </w:p>
    <w:p w14:paraId="4FACD150">
      <w:pPr>
        <w:pStyle w:val="4"/>
        <w:jc w:val="left"/>
        <w:rPr>
          <w:rFonts w:hint="eastAsia" w:ascii="仿宋" w:hAnsi="仿宋" w:eastAsia="仿宋" w:cs="仿宋"/>
          <w:sz w:val="24"/>
          <w:szCs w:val="24"/>
        </w:rPr>
      </w:pPr>
    </w:p>
    <w:p w14:paraId="149B1DEB">
      <w:pPr>
        <w:pStyle w:val="5"/>
        <w:rPr>
          <w:rFonts w:hint="eastAsia"/>
        </w:rPr>
      </w:pPr>
    </w:p>
    <w:p w14:paraId="27DF85D5">
      <w:pPr>
        <w:pStyle w:val="4"/>
        <w:jc w:val="left"/>
        <w:rPr>
          <w:rFonts w:hint="default" w:ascii="仿宋" w:hAnsi="仿宋" w:eastAsia="仿宋" w:cs="仿宋"/>
          <w:b/>
          <w:color w:val="000000"/>
          <w:sz w:val="56"/>
          <w:szCs w:val="56"/>
          <w:lang w:val="en-US" w:eastAsia="zh-CN"/>
        </w:rPr>
      </w:pPr>
      <w:r>
        <w:rPr>
          <w:rFonts w:hint="eastAsia" w:ascii="仿宋" w:hAnsi="仿宋" w:eastAsia="仿宋" w:cs="仿宋"/>
          <w:sz w:val="24"/>
          <w:szCs w:val="24"/>
        </w:rPr>
        <w:t>附件</w:t>
      </w:r>
      <w:r>
        <w:rPr>
          <w:rFonts w:hint="eastAsia" w:ascii="仿宋" w:hAnsi="仿宋" w:eastAsia="仿宋" w:cs="仿宋"/>
          <w:sz w:val="24"/>
          <w:szCs w:val="24"/>
          <w:lang w:val="en-US" w:eastAsia="zh-CN"/>
        </w:rPr>
        <w:t>1</w:t>
      </w:r>
      <w:r>
        <w:rPr>
          <w:rFonts w:hint="eastAsia" w:ascii="仿宋" w:hAnsi="仿宋" w:eastAsia="仿宋" w:cs="仿宋"/>
          <w:sz w:val="24"/>
          <w:szCs w:val="24"/>
        </w:rPr>
        <w:t>：</w:t>
      </w:r>
    </w:p>
    <w:p w14:paraId="6655878A">
      <w:pPr>
        <w:jc w:val="center"/>
        <w:rPr>
          <w:rFonts w:hint="eastAsia" w:ascii="仿宋" w:hAnsi="仿宋" w:eastAsia="仿宋" w:cs="仿宋"/>
          <w:b/>
          <w:color w:val="000000"/>
          <w:sz w:val="56"/>
          <w:szCs w:val="56"/>
          <w:lang w:val="en-US" w:eastAsia="zh-CN"/>
        </w:rPr>
      </w:pPr>
      <w:r>
        <w:rPr>
          <w:rFonts w:hint="default" w:ascii="仿宋" w:hAnsi="仿宋" w:eastAsia="仿宋" w:cs="仿宋"/>
          <w:b/>
          <w:color w:val="000000"/>
          <w:sz w:val="56"/>
          <w:szCs w:val="56"/>
          <w:lang w:val="en-US" w:eastAsia="zh-CN"/>
        </w:rPr>
        <w:t>重庆市巫溪县田坝200MW光伏电站</w:t>
      </w:r>
      <w:r>
        <w:rPr>
          <w:rFonts w:hint="eastAsia" w:ascii="仿宋" w:hAnsi="仿宋" w:eastAsia="仿宋" w:cs="仿宋"/>
          <w:b/>
          <w:color w:val="000000"/>
          <w:sz w:val="56"/>
          <w:szCs w:val="56"/>
          <w:lang w:val="en-US" w:eastAsia="zh-CN"/>
        </w:rPr>
        <w:t>项目资产估值</w:t>
      </w:r>
      <w:r>
        <w:rPr>
          <w:rFonts w:hint="default" w:ascii="仿宋" w:hAnsi="仿宋" w:eastAsia="仿宋" w:cs="仿宋"/>
          <w:b/>
          <w:color w:val="000000"/>
          <w:sz w:val="56"/>
          <w:szCs w:val="56"/>
          <w:lang w:val="en-US" w:eastAsia="zh-CN"/>
        </w:rPr>
        <w:t>服务</w:t>
      </w:r>
    </w:p>
    <w:p w14:paraId="1EF95CF1">
      <w:pPr>
        <w:pStyle w:val="28"/>
        <w:widowControl/>
        <w:tabs>
          <w:tab w:val="center" w:pos="4649"/>
          <w:tab w:val="right" w:pos="9299"/>
        </w:tabs>
        <w:adjustRightInd w:val="0"/>
        <w:spacing w:after="200"/>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比  选  文  件</w:t>
      </w:r>
    </w:p>
    <w:p w14:paraId="09FA0469">
      <w:pPr>
        <w:autoSpaceDE w:val="0"/>
        <w:autoSpaceDN w:val="0"/>
        <w:adjustRightInd w:val="0"/>
        <w:snapToGrid w:val="0"/>
        <w:spacing w:line="360" w:lineRule="auto"/>
        <w:rPr>
          <w:rFonts w:hint="eastAsia" w:ascii="仿宋" w:hAnsi="仿宋" w:eastAsia="仿宋" w:cs="仿宋"/>
          <w:color w:val="000000"/>
          <w:sz w:val="16"/>
          <w:szCs w:val="16"/>
        </w:rPr>
      </w:pPr>
    </w:p>
    <w:p w14:paraId="4B5312D7">
      <w:pPr>
        <w:autoSpaceDE w:val="0"/>
        <w:autoSpaceDN w:val="0"/>
        <w:adjustRightInd w:val="0"/>
        <w:snapToGrid w:val="0"/>
        <w:spacing w:line="360" w:lineRule="auto"/>
        <w:rPr>
          <w:rFonts w:hint="eastAsia" w:ascii="仿宋" w:hAnsi="仿宋" w:eastAsia="仿宋" w:cs="仿宋"/>
          <w:color w:val="000000"/>
        </w:rPr>
      </w:pPr>
    </w:p>
    <w:p w14:paraId="293F9FF5">
      <w:pPr>
        <w:adjustRightInd w:val="0"/>
        <w:snapToGrid w:val="0"/>
        <w:spacing w:line="264" w:lineRule="auto"/>
        <w:ind w:firstLine="630" w:firstLineChars="300"/>
        <w:rPr>
          <w:rFonts w:hint="eastAsia" w:ascii="仿宋" w:hAnsi="仿宋" w:eastAsia="仿宋" w:cs="仿宋"/>
          <w:color w:val="000000"/>
          <w:szCs w:val="21"/>
        </w:rPr>
      </w:pPr>
    </w:p>
    <w:p w14:paraId="00F8D99E">
      <w:pPr>
        <w:autoSpaceDE w:val="0"/>
        <w:autoSpaceDN w:val="0"/>
        <w:adjustRightInd w:val="0"/>
        <w:snapToGrid w:val="0"/>
        <w:spacing w:line="360" w:lineRule="auto"/>
        <w:rPr>
          <w:rFonts w:hint="eastAsia" w:ascii="仿宋" w:hAnsi="仿宋" w:eastAsia="仿宋" w:cs="仿宋"/>
          <w:color w:val="000000"/>
        </w:rPr>
      </w:pPr>
    </w:p>
    <w:p w14:paraId="7D7A5FF4">
      <w:pPr>
        <w:autoSpaceDE w:val="0"/>
        <w:autoSpaceDN w:val="0"/>
        <w:adjustRightInd w:val="0"/>
        <w:snapToGrid w:val="0"/>
        <w:spacing w:line="360" w:lineRule="auto"/>
        <w:rPr>
          <w:rFonts w:hint="eastAsia" w:ascii="仿宋" w:hAnsi="仿宋" w:eastAsia="仿宋" w:cs="仿宋"/>
          <w:color w:val="000000"/>
        </w:rPr>
      </w:pPr>
    </w:p>
    <w:p w14:paraId="3BF8DBD1">
      <w:pPr>
        <w:pStyle w:val="2"/>
        <w:tabs>
          <w:tab w:val="left" w:pos="720"/>
        </w:tabs>
        <w:rPr>
          <w:rFonts w:hint="eastAsia" w:ascii="仿宋" w:hAnsi="仿宋" w:eastAsia="仿宋" w:cs="仿宋"/>
        </w:rPr>
      </w:pPr>
    </w:p>
    <w:p w14:paraId="59743880">
      <w:pPr>
        <w:pStyle w:val="2"/>
        <w:tabs>
          <w:tab w:val="left" w:pos="720"/>
        </w:tabs>
        <w:rPr>
          <w:rFonts w:hint="eastAsia" w:ascii="仿宋" w:hAnsi="仿宋" w:eastAsia="仿宋" w:cs="仿宋"/>
          <w:color w:val="000000"/>
        </w:rPr>
      </w:pPr>
    </w:p>
    <w:p w14:paraId="318887D5">
      <w:pPr>
        <w:autoSpaceDE w:val="0"/>
        <w:autoSpaceDN w:val="0"/>
        <w:adjustRightInd w:val="0"/>
        <w:snapToGrid w:val="0"/>
        <w:spacing w:line="360" w:lineRule="auto"/>
        <w:rPr>
          <w:rFonts w:hint="eastAsia" w:ascii="仿宋" w:hAnsi="仿宋" w:eastAsia="仿宋" w:cs="仿宋"/>
          <w:color w:val="000000"/>
        </w:rPr>
      </w:pPr>
    </w:p>
    <w:p w14:paraId="3EA2EB43">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w w:val="99"/>
          <w:sz w:val="28"/>
          <w:szCs w:val="28"/>
        </w:rPr>
      </w:pPr>
    </w:p>
    <w:p w14:paraId="2615AB5D">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w w:val="99"/>
          <w:sz w:val="28"/>
          <w:szCs w:val="28"/>
        </w:rPr>
      </w:pPr>
    </w:p>
    <w:p w14:paraId="5D0FFC5C">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w w:val="99"/>
          <w:sz w:val="28"/>
          <w:szCs w:val="28"/>
        </w:rPr>
      </w:pPr>
    </w:p>
    <w:p w14:paraId="2978269D">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w w:val="99"/>
          <w:sz w:val="28"/>
          <w:szCs w:val="28"/>
        </w:rPr>
      </w:pPr>
    </w:p>
    <w:p w14:paraId="12ACD960">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w w:val="99"/>
          <w:sz w:val="28"/>
          <w:szCs w:val="28"/>
        </w:rPr>
      </w:pPr>
      <w:r>
        <w:rPr>
          <w:rFonts w:hint="eastAsia" w:ascii="仿宋" w:hAnsi="仿宋" w:eastAsia="仿宋" w:cs="仿宋"/>
          <w:b/>
          <w:color w:val="000000"/>
          <w:w w:val="99"/>
          <w:sz w:val="28"/>
          <w:szCs w:val="28"/>
        </w:rPr>
        <w:t>比选申请人</w:t>
      </w:r>
      <w:r>
        <w:rPr>
          <w:rFonts w:hint="eastAsia" w:ascii="仿宋" w:hAnsi="仿宋" w:eastAsia="仿宋" w:cs="仿宋"/>
          <w:b/>
          <w:color w:val="000000"/>
          <w:spacing w:val="1"/>
          <w:w w:val="99"/>
          <w:sz w:val="28"/>
          <w:szCs w:val="28"/>
        </w:rPr>
        <w:t>：</w:t>
      </w:r>
      <w:r>
        <w:rPr>
          <w:rFonts w:hint="eastAsia" w:ascii="仿宋" w:hAnsi="仿宋" w:eastAsia="仿宋" w:cs="仿宋"/>
          <w:b/>
          <w:color w:val="000000"/>
          <w:w w:val="198"/>
          <w:sz w:val="28"/>
          <w:szCs w:val="28"/>
          <w:u w:val="single"/>
        </w:rPr>
        <w:t xml:space="preserve"> 　 　　</w:t>
      </w:r>
      <w:r>
        <w:rPr>
          <w:rFonts w:hint="eastAsia" w:ascii="仿宋" w:hAnsi="仿宋" w:eastAsia="仿宋" w:cs="仿宋"/>
          <w:b/>
          <w:color w:val="000000"/>
          <w:w w:val="99"/>
          <w:sz w:val="28"/>
          <w:szCs w:val="28"/>
        </w:rPr>
        <w:t>（盖单位公章）</w:t>
      </w:r>
    </w:p>
    <w:p w14:paraId="162A9587">
      <w:pPr>
        <w:tabs>
          <w:tab w:val="left" w:pos="6080"/>
          <w:tab w:val="left" w:pos="6640"/>
        </w:tabs>
        <w:autoSpaceDE w:val="0"/>
        <w:autoSpaceDN w:val="0"/>
        <w:adjustRightInd w:val="0"/>
        <w:snapToGrid w:val="0"/>
        <w:spacing w:line="360" w:lineRule="auto"/>
        <w:ind w:firstLine="556" w:firstLineChars="200"/>
        <w:rPr>
          <w:rFonts w:hint="eastAsia" w:ascii="仿宋" w:hAnsi="仿宋" w:eastAsia="仿宋" w:cs="仿宋"/>
          <w:b/>
          <w:color w:val="000000"/>
          <w:sz w:val="28"/>
          <w:szCs w:val="28"/>
        </w:rPr>
      </w:pPr>
      <w:r>
        <w:rPr>
          <w:rFonts w:hint="eastAsia" w:ascii="仿宋" w:hAnsi="仿宋" w:eastAsia="仿宋" w:cs="仿宋"/>
          <w:b/>
          <w:color w:val="000000"/>
          <w:w w:val="99"/>
          <w:sz w:val="28"/>
          <w:szCs w:val="28"/>
        </w:rPr>
        <w:t>法定代表人或其委托代理人：</w:t>
      </w:r>
      <w:r>
        <w:rPr>
          <w:rFonts w:hint="eastAsia" w:ascii="仿宋" w:hAnsi="仿宋" w:eastAsia="仿宋" w:cs="仿宋"/>
          <w:b/>
          <w:color w:val="000000"/>
          <w:w w:val="198"/>
          <w:sz w:val="28"/>
          <w:szCs w:val="28"/>
          <w:u w:val="single"/>
        </w:rPr>
        <w:t xml:space="preserve"> 　 　　</w:t>
      </w:r>
      <w:r>
        <w:rPr>
          <w:rFonts w:hint="eastAsia" w:ascii="仿宋" w:hAnsi="仿宋" w:eastAsia="仿宋" w:cs="仿宋"/>
          <w:b/>
          <w:color w:val="000000"/>
          <w:w w:val="99"/>
          <w:sz w:val="28"/>
          <w:szCs w:val="28"/>
        </w:rPr>
        <w:t>（签字或盖章）</w:t>
      </w:r>
    </w:p>
    <w:p w14:paraId="6BE34D5C">
      <w:pPr>
        <w:tabs>
          <w:tab w:val="left" w:pos="3280"/>
          <w:tab w:val="left" w:pos="4680"/>
          <w:tab w:val="left" w:pos="6080"/>
        </w:tabs>
        <w:autoSpaceDE w:val="0"/>
        <w:autoSpaceDN w:val="0"/>
        <w:adjustRightInd w:val="0"/>
        <w:snapToGrid w:val="0"/>
        <w:spacing w:line="360" w:lineRule="auto"/>
        <w:jc w:val="center"/>
        <w:rPr>
          <w:rFonts w:hint="eastAsia" w:ascii="仿宋" w:hAnsi="仿宋" w:eastAsia="仿宋" w:cs="仿宋"/>
          <w:b/>
          <w:color w:val="000000"/>
          <w:w w:val="99"/>
          <w:sz w:val="28"/>
          <w:szCs w:val="28"/>
          <w:u w:val="single"/>
        </w:rPr>
      </w:pPr>
      <w:r>
        <w:rPr>
          <w:rFonts w:hint="eastAsia" w:ascii="仿宋" w:hAnsi="仿宋" w:eastAsia="仿宋" w:cs="仿宋"/>
          <w:b/>
          <w:color w:val="000000"/>
          <w:w w:val="99"/>
          <w:sz w:val="28"/>
          <w:szCs w:val="28"/>
          <w:u w:val="single"/>
        </w:rPr>
        <w:t>年   月   日</w:t>
      </w:r>
    </w:p>
    <w:p w14:paraId="1613B634"/>
    <w:p w14:paraId="54553B29">
      <w:pPr>
        <w:pStyle w:val="2"/>
      </w:pPr>
    </w:p>
    <w:p w14:paraId="31850F76">
      <w:pPr>
        <w:pStyle w:val="4"/>
        <w:jc w:val="left"/>
        <w:rPr>
          <w:rFonts w:hint="eastAsia" w:ascii="仿宋" w:hAnsi="仿宋" w:eastAsia="仿宋" w:cs="仿宋"/>
          <w:sz w:val="24"/>
          <w:szCs w:val="24"/>
        </w:rPr>
      </w:pPr>
    </w:p>
    <w:p w14:paraId="45B70ED8">
      <w:pPr>
        <w:pStyle w:val="5"/>
        <w:rPr>
          <w:rFonts w:hint="eastAsia" w:ascii="仿宋" w:hAnsi="仿宋" w:eastAsia="仿宋" w:cs="仿宋"/>
          <w:sz w:val="24"/>
          <w:szCs w:val="24"/>
        </w:rPr>
      </w:pPr>
    </w:p>
    <w:p w14:paraId="2935667B">
      <w:pPr>
        <w:pStyle w:val="5"/>
        <w:rPr>
          <w:rFonts w:hint="eastAsia" w:ascii="仿宋" w:hAnsi="仿宋" w:eastAsia="仿宋" w:cs="仿宋"/>
          <w:sz w:val="24"/>
          <w:szCs w:val="24"/>
        </w:rPr>
      </w:pPr>
    </w:p>
    <w:p w14:paraId="7974B427">
      <w:pPr>
        <w:pStyle w:val="5"/>
        <w:rPr>
          <w:rFonts w:hint="eastAsia" w:ascii="仿宋" w:hAnsi="仿宋" w:eastAsia="仿宋" w:cs="仿宋"/>
          <w:sz w:val="24"/>
          <w:szCs w:val="24"/>
        </w:rPr>
      </w:pPr>
    </w:p>
    <w:p w14:paraId="007D1F8B">
      <w:pPr>
        <w:pStyle w:val="5"/>
        <w:rPr>
          <w:rFonts w:hint="eastAsia" w:ascii="仿宋" w:hAnsi="仿宋" w:eastAsia="仿宋" w:cs="仿宋"/>
          <w:sz w:val="24"/>
          <w:szCs w:val="24"/>
        </w:rPr>
      </w:pPr>
    </w:p>
    <w:p w14:paraId="7B76122D">
      <w:pPr>
        <w:pStyle w:val="5"/>
        <w:rPr>
          <w:rFonts w:hint="eastAsia" w:ascii="仿宋" w:hAnsi="仿宋" w:eastAsia="仿宋" w:cs="仿宋"/>
          <w:sz w:val="24"/>
          <w:szCs w:val="24"/>
        </w:rPr>
      </w:pPr>
    </w:p>
    <w:p w14:paraId="282C145A">
      <w:pPr>
        <w:pStyle w:val="5"/>
        <w:rPr>
          <w:rFonts w:hint="eastAsia" w:ascii="仿宋" w:hAnsi="仿宋" w:eastAsia="仿宋" w:cs="仿宋"/>
          <w:sz w:val="24"/>
          <w:szCs w:val="24"/>
        </w:rPr>
      </w:pPr>
    </w:p>
    <w:p w14:paraId="2EEF7369">
      <w:pPr>
        <w:pStyle w:val="4"/>
        <w:jc w:val="left"/>
        <w:rPr>
          <w:rFonts w:hint="eastAsia" w:ascii="仿宋" w:hAnsi="仿宋" w:eastAsia="仿宋" w:cs="仿宋"/>
          <w:sz w:val="24"/>
          <w:szCs w:val="24"/>
        </w:rPr>
      </w:pPr>
      <w:r>
        <w:rPr>
          <w:rFonts w:hint="eastAsia" w:ascii="仿宋" w:hAnsi="仿宋" w:eastAsia="仿宋" w:cs="仿宋"/>
          <w:sz w:val="24"/>
          <w:szCs w:val="24"/>
        </w:rPr>
        <w:t>附件2：</w:t>
      </w:r>
    </w:p>
    <w:p w14:paraId="08AED17C">
      <w:pPr>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报价函</w:t>
      </w:r>
    </w:p>
    <w:p w14:paraId="1E97042A">
      <w:pPr>
        <w:rPr>
          <w:rFonts w:hint="eastAsia" w:ascii="仿宋" w:hAnsi="仿宋" w:eastAsia="仿宋" w:cs="仿宋"/>
          <w:b/>
          <w:color w:val="000000"/>
          <w:sz w:val="28"/>
          <w:szCs w:val="28"/>
        </w:rPr>
      </w:pPr>
    </w:p>
    <w:p w14:paraId="5D61AF36">
      <w:pPr>
        <w:snapToGrid w:val="0"/>
        <w:spacing w:line="360" w:lineRule="auto"/>
        <w:jc w:val="left"/>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巫溪县兼善光伏发电有限公司：</w:t>
      </w:r>
    </w:p>
    <w:p w14:paraId="42EEE56C">
      <w:pPr>
        <w:numPr>
          <w:ilvl w:val="0"/>
          <w:numId w:val="0"/>
        </w:num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我方收到</w:t>
      </w:r>
      <w:r>
        <w:rPr>
          <w:rFonts w:hint="default" w:ascii="仿宋" w:hAnsi="仿宋" w:eastAsia="仿宋" w:cs="仿宋"/>
          <w:snapToGrid w:val="0"/>
          <w:color w:val="000000"/>
          <w:sz w:val="28"/>
          <w:szCs w:val="28"/>
          <w:lang w:val="en-US" w:eastAsia="zh-CN"/>
        </w:rPr>
        <w:t>重庆市巫溪县田坝200MW光伏电站项目</w:t>
      </w:r>
      <w:r>
        <w:rPr>
          <w:rFonts w:hint="eastAsia" w:ascii="仿宋" w:hAnsi="仿宋" w:eastAsia="仿宋" w:cs="仿宋"/>
          <w:snapToGrid w:val="0"/>
          <w:color w:val="000000"/>
          <w:sz w:val="28"/>
          <w:szCs w:val="28"/>
          <w:lang w:val="en-US" w:eastAsia="zh-CN"/>
        </w:rPr>
        <w:t>估值</w:t>
      </w:r>
      <w:r>
        <w:rPr>
          <w:rFonts w:hint="default" w:ascii="仿宋" w:hAnsi="仿宋" w:eastAsia="仿宋" w:cs="仿宋"/>
          <w:snapToGrid w:val="0"/>
          <w:color w:val="000000"/>
          <w:sz w:val="28"/>
          <w:szCs w:val="28"/>
          <w:lang w:val="en-US" w:eastAsia="zh-CN"/>
        </w:rPr>
        <w:t>服务</w:t>
      </w:r>
      <w:r>
        <w:rPr>
          <w:rFonts w:hint="eastAsia" w:ascii="仿宋" w:hAnsi="仿宋" w:eastAsia="仿宋" w:cs="仿宋"/>
          <w:snapToGrid w:val="0"/>
          <w:color w:val="000000"/>
          <w:sz w:val="28"/>
          <w:szCs w:val="28"/>
        </w:rPr>
        <w:t>（简称“项目”或“本项目”）的比选文件，经详细研究，决定参加该项目的比选。</w:t>
      </w:r>
    </w:p>
    <w:p w14:paraId="1FA96B0C">
      <w:pPr>
        <w:numPr>
          <w:ilvl w:val="0"/>
          <w:numId w:val="1"/>
        </w:num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愿意按照比选文件中的全部要求，提供符合条件的</w:t>
      </w:r>
      <w:r>
        <w:rPr>
          <w:rFonts w:hint="default" w:ascii="仿宋" w:hAnsi="仿宋" w:eastAsia="仿宋" w:cs="仿宋"/>
          <w:snapToGrid w:val="0"/>
          <w:color w:val="000000"/>
          <w:sz w:val="28"/>
          <w:szCs w:val="28"/>
          <w:lang w:val="en-US" w:eastAsia="zh-CN"/>
        </w:rPr>
        <w:t>重庆市巫溪县田坝200MW光伏电站项目</w:t>
      </w:r>
      <w:r>
        <w:rPr>
          <w:rFonts w:hint="eastAsia" w:ascii="仿宋" w:hAnsi="仿宋" w:eastAsia="仿宋" w:cs="仿宋"/>
          <w:snapToGrid w:val="0"/>
          <w:color w:val="000000"/>
          <w:sz w:val="28"/>
          <w:szCs w:val="28"/>
          <w:lang w:val="en-US" w:eastAsia="zh-CN"/>
        </w:rPr>
        <w:t>估值</w:t>
      </w:r>
      <w:r>
        <w:rPr>
          <w:rFonts w:hint="default" w:ascii="仿宋" w:hAnsi="仿宋" w:eastAsia="仿宋" w:cs="仿宋"/>
          <w:snapToGrid w:val="0"/>
          <w:color w:val="000000"/>
          <w:sz w:val="28"/>
          <w:szCs w:val="28"/>
          <w:lang w:val="en-US" w:eastAsia="zh-CN"/>
        </w:rPr>
        <w:t>服务</w:t>
      </w:r>
      <w:r>
        <w:rPr>
          <w:rFonts w:hint="eastAsia" w:ascii="仿宋" w:hAnsi="仿宋" w:eastAsia="仿宋" w:cs="仿宋"/>
          <w:snapToGrid w:val="0"/>
          <w:color w:val="000000"/>
          <w:sz w:val="28"/>
          <w:szCs w:val="28"/>
          <w:lang w:val="en-US" w:eastAsia="zh-CN"/>
        </w:rPr>
        <w:t>服务内容</w:t>
      </w:r>
      <w:r>
        <w:rPr>
          <w:rFonts w:hint="eastAsia" w:ascii="仿宋" w:hAnsi="仿宋" w:eastAsia="仿宋" w:cs="仿宋"/>
          <w:snapToGrid w:val="0"/>
          <w:color w:val="000000"/>
          <w:sz w:val="28"/>
          <w:szCs w:val="28"/>
        </w:rPr>
        <w:t>，报价为</w:t>
      </w:r>
      <w:r>
        <w:rPr>
          <w:rFonts w:hint="eastAsia" w:ascii="仿宋" w:hAnsi="仿宋" w:eastAsia="仿宋" w:cs="仿宋"/>
          <w:snapToGrid w:val="0"/>
          <w:color w:val="000000"/>
          <w:sz w:val="28"/>
          <w:szCs w:val="28"/>
          <w:u w:val="single"/>
        </w:rPr>
        <w:t xml:space="preserve">         </w:t>
      </w:r>
      <w:r>
        <w:rPr>
          <w:rFonts w:hint="eastAsia" w:ascii="仿宋" w:hAnsi="仿宋" w:eastAsia="仿宋" w:cs="仿宋"/>
          <w:snapToGrid w:val="0"/>
          <w:color w:val="000000"/>
          <w:sz w:val="28"/>
          <w:szCs w:val="28"/>
        </w:rPr>
        <w:t>元（含税，人民币大写：</w:t>
      </w:r>
      <w:r>
        <w:rPr>
          <w:rFonts w:hint="eastAsia" w:ascii="仿宋" w:hAnsi="仿宋" w:eastAsia="仿宋" w:cs="仿宋"/>
          <w:snapToGrid w:val="0"/>
          <w:color w:val="000000"/>
          <w:sz w:val="28"/>
          <w:szCs w:val="28"/>
          <w:u w:val="single"/>
        </w:rPr>
        <w:t xml:space="preserve">          </w:t>
      </w:r>
      <w:r>
        <w:rPr>
          <w:rFonts w:hint="eastAsia" w:ascii="仿宋" w:hAnsi="仿宋" w:eastAsia="仿宋" w:cs="仿宋"/>
          <w:snapToGrid w:val="0"/>
          <w:color w:val="000000"/>
          <w:sz w:val="28"/>
          <w:szCs w:val="28"/>
        </w:rPr>
        <w:t>）。</w:t>
      </w:r>
    </w:p>
    <w:p w14:paraId="11A7AEF7">
      <w:pPr>
        <w:spacing w:line="360" w:lineRule="auto"/>
        <w:ind w:firstLine="560" w:firstLineChars="200"/>
        <w:rPr>
          <w:rFonts w:hint="eastAsia" w:ascii="仿宋" w:hAnsi="仿宋" w:eastAsia="仿宋" w:cs="仿宋"/>
          <w:snapToGrid w:val="0"/>
          <w:color w:val="000000"/>
          <w:sz w:val="28"/>
          <w:szCs w:val="28"/>
          <w:lang w:eastAsia="zh-CN"/>
        </w:rPr>
      </w:pPr>
      <w:r>
        <w:rPr>
          <w:rFonts w:hint="eastAsia" w:ascii="仿宋" w:hAnsi="仿宋" w:eastAsia="仿宋" w:cs="仿宋"/>
          <w:snapToGrid w:val="0"/>
          <w:color w:val="000000"/>
          <w:sz w:val="28"/>
          <w:szCs w:val="28"/>
        </w:rPr>
        <w:t>2、我方现提交的响应文件为：正本</w:t>
      </w:r>
      <w:r>
        <w:rPr>
          <w:rFonts w:hint="eastAsia" w:ascii="仿宋" w:hAnsi="仿宋" w:eastAsia="仿宋" w:cs="仿宋"/>
          <w:snapToGrid w:val="0"/>
          <w:color w:val="000000"/>
          <w:sz w:val="28"/>
          <w:szCs w:val="28"/>
          <w:u w:val="single"/>
        </w:rPr>
        <w:t xml:space="preserve">  </w:t>
      </w:r>
      <w:r>
        <w:rPr>
          <w:rFonts w:hint="eastAsia" w:ascii="仿宋" w:hAnsi="仿宋" w:eastAsia="仿宋" w:cs="仿宋"/>
          <w:snapToGrid w:val="0"/>
          <w:color w:val="000000"/>
          <w:sz w:val="28"/>
          <w:szCs w:val="28"/>
        </w:rPr>
        <w:t>份；副本</w:t>
      </w:r>
      <w:r>
        <w:rPr>
          <w:rFonts w:hint="eastAsia" w:ascii="仿宋" w:hAnsi="仿宋" w:eastAsia="仿宋" w:cs="仿宋"/>
          <w:snapToGrid w:val="0"/>
          <w:color w:val="000000"/>
          <w:sz w:val="28"/>
          <w:szCs w:val="28"/>
          <w:u w:val="single"/>
        </w:rPr>
        <w:t xml:space="preserve">  </w:t>
      </w:r>
      <w:r>
        <w:rPr>
          <w:rFonts w:hint="eastAsia" w:ascii="仿宋" w:hAnsi="仿宋" w:eastAsia="仿宋" w:cs="仿宋"/>
          <w:snapToGrid w:val="0"/>
          <w:color w:val="000000"/>
          <w:sz w:val="28"/>
          <w:szCs w:val="28"/>
        </w:rPr>
        <w:t>份</w:t>
      </w:r>
      <w:r>
        <w:rPr>
          <w:rFonts w:hint="eastAsia" w:ascii="仿宋" w:hAnsi="仿宋" w:eastAsia="仿宋" w:cs="仿宋"/>
          <w:snapToGrid w:val="0"/>
          <w:color w:val="000000"/>
          <w:sz w:val="28"/>
          <w:szCs w:val="28"/>
          <w:lang w:eastAsia="zh-CN"/>
        </w:rPr>
        <w:t>。</w:t>
      </w:r>
    </w:p>
    <w:p w14:paraId="5FEF52BC">
      <w:p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3、我方承诺：本次报价的有效期为90天。</w:t>
      </w:r>
    </w:p>
    <w:p w14:paraId="6093BCFA">
      <w:p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4、我方完全理解和接受贵方比选文件的一切规定和要求及评审办法。</w:t>
      </w:r>
    </w:p>
    <w:p w14:paraId="1351969E">
      <w:p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5、在整个采购过程中，我方若有违规行为，接受相关处罚。</w:t>
      </w:r>
    </w:p>
    <w:p w14:paraId="389E4FC0">
      <w:pPr>
        <w:spacing w:line="360" w:lineRule="auto"/>
        <w:ind w:firstLine="560" w:firstLineChars="200"/>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6、我方若中选，将按照比选结果签订合同，并且严格履行合同义务。本函将成为合同不可分割的一部分，与合同具有同等的法律效力。</w:t>
      </w:r>
    </w:p>
    <w:p w14:paraId="61CBD93D">
      <w:pPr>
        <w:spacing w:line="360" w:lineRule="auto"/>
        <w:rPr>
          <w:rFonts w:hint="eastAsia" w:ascii="仿宋" w:hAnsi="仿宋" w:eastAsia="仿宋" w:cs="仿宋"/>
          <w:snapToGrid w:val="0"/>
          <w:color w:val="000000"/>
          <w:sz w:val="28"/>
          <w:szCs w:val="28"/>
        </w:rPr>
      </w:pPr>
      <w:r>
        <w:rPr>
          <w:rFonts w:hint="eastAsia" w:ascii="仿宋" w:hAnsi="仿宋" w:eastAsia="仿宋" w:cs="仿宋"/>
          <w:snapToGrid w:val="0"/>
          <w:color w:val="000000"/>
          <w:sz w:val="28"/>
          <w:szCs w:val="28"/>
        </w:rPr>
        <w:t xml:space="preserve">                                             比选申请人名称（公章）：</w:t>
      </w:r>
    </w:p>
    <w:p w14:paraId="52BC3CA9">
      <w:pPr>
        <w:spacing w:line="360" w:lineRule="auto"/>
        <w:rPr>
          <w:rFonts w:hint="eastAsia" w:ascii="仿宋" w:hAnsi="仿宋" w:eastAsia="仿宋" w:cs="仿宋"/>
          <w:snapToGrid w:val="0"/>
          <w:color w:val="000000"/>
          <w:sz w:val="28"/>
          <w:szCs w:val="28"/>
        </w:rPr>
        <w:sectPr>
          <w:headerReference r:id="rId3" w:type="default"/>
          <w:footerReference r:id="rId4" w:type="even"/>
          <w:pgSz w:w="11907" w:h="16840"/>
          <w:pgMar w:top="1134" w:right="1191" w:bottom="1134" w:left="1304" w:header="851" w:footer="992" w:gutter="0"/>
          <w:pgNumType w:start="1"/>
          <w:cols w:space="720" w:num="1"/>
          <w:docGrid w:linePitch="380" w:charSpace="-5735"/>
        </w:sectPr>
      </w:pPr>
      <w:r>
        <w:rPr>
          <w:rFonts w:hint="eastAsia" w:ascii="仿宋" w:hAnsi="仿宋" w:eastAsia="仿宋" w:cs="仿宋"/>
          <w:snapToGrid w:val="0"/>
          <w:color w:val="000000"/>
          <w:sz w:val="28"/>
          <w:szCs w:val="28"/>
        </w:rPr>
        <w:t xml:space="preserve">                                              年   月    日   </w:t>
      </w:r>
    </w:p>
    <w:p w14:paraId="20DD780C">
      <w:pPr>
        <w:widowControl/>
        <w:jc w:val="left"/>
        <w:rPr>
          <w:rFonts w:hint="eastAsia" w:ascii="仿宋" w:hAnsi="仿宋" w:eastAsia="仿宋" w:cs="仿宋"/>
          <w:kern w:val="0"/>
          <w:sz w:val="28"/>
          <w:szCs w:val="28"/>
        </w:rPr>
      </w:pPr>
      <w:r>
        <w:rPr>
          <w:rFonts w:hint="eastAsia" w:ascii="仿宋" w:hAnsi="仿宋" w:eastAsia="仿宋" w:cs="仿宋"/>
          <w:kern w:val="0"/>
          <w:sz w:val="28"/>
          <w:szCs w:val="28"/>
        </w:rPr>
        <w:t>附件</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：（格式自理）</w:t>
      </w:r>
    </w:p>
    <w:p w14:paraId="0D214886">
      <w:pPr>
        <w:rPr>
          <w:rFonts w:hint="eastAsia" w:ascii="仿宋" w:hAnsi="仿宋" w:eastAsia="仿宋" w:cs="仿宋"/>
          <w:color w:val="000000"/>
          <w:kern w:val="2"/>
          <w:szCs w:val="28"/>
          <w:lang w:eastAsia="zh-CN"/>
        </w:rPr>
        <w:sectPr>
          <w:headerReference r:id="rId5" w:type="default"/>
          <w:pgSz w:w="11907" w:h="16839"/>
          <w:pgMar w:top="1418" w:right="1418" w:bottom="1418" w:left="1418" w:header="765" w:footer="482" w:gutter="0"/>
          <w:pgNumType w:start="1"/>
          <w:cols w:space="720" w:num="1"/>
          <w:titlePg/>
          <w:docGrid w:linePitch="360" w:charSpace="0"/>
        </w:sectPr>
      </w:pPr>
      <w:r>
        <w:rPr>
          <w:rFonts w:hint="eastAsia" w:ascii="仿宋" w:hAnsi="仿宋" w:eastAsia="仿宋" w:cs="仿宋"/>
          <w:color w:val="000000"/>
          <w:sz w:val="28"/>
          <w:szCs w:val="28"/>
          <w:lang w:eastAsia="zh-CN"/>
        </w:rPr>
        <w:t>资格</w:t>
      </w:r>
      <w:r>
        <w:rPr>
          <w:rFonts w:hint="eastAsia" w:ascii="仿宋" w:hAnsi="仿宋" w:eastAsia="仿宋" w:cs="仿宋"/>
          <w:color w:val="000000"/>
          <w:sz w:val="28"/>
          <w:szCs w:val="28"/>
        </w:rPr>
        <w:t>证明材料</w:t>
      </w:r>
      <w:r>
        <w:rPr>
          <w:rFonts w:hint="eastAsia" w:ascii="仿宋" w:hAnsi="仿宋" w:eastAsia="仿宋" w:cs="仿宋"/>
          <w:color w:val="000000"/>
          <w:sz w:val="28"/>
          <w:szCs w:val="28"/>
          <w:lang w:eastAsia="zh-CN"/>
        </w:rPr>
        <w:t>、技术文件、商务文件；</w:t>
      </w:r>
    </w:p>
    <w:p w14:paraId="2AD292CF">
      <w:pPr>
        <w:widowControl/>
        <w:jc w:val="left"/>
        <w:rPr>
          <w:rFonts w:hint="eastAsia" w:ascii="仿宋" w:hAnsi="仿宋" w:eastAsia="仿宋" w:cs="仿宋"/>
          <w:kern w:val="0"/>
          <w:sz w:val="24"/>
        </w:rPr>
      </w:pPr>
      <w:r>
        <w:rPr>
          <w:rFonts w:hint="eastAsia" w:ascii="仿宋" w:hAnsi="仿宋" w:eastAsia="仿宋" w:cs="仿宋"/>
          <w:kern w:val="0"/>
          <w:sz w:val="24"/>
        </w:rPr>
        <w:t>附件</w:t>
      </w:r>
      <w:r>
        <w:rPr>
          <w:rFonts w:hint="eastAsia" w:ascii="仿宋" w:hAnsi="仿宋" w:eastAsia="仿宋" w:cs="仿宋"/>
          <w:kern w:val="0"/>
          <w:sz w:val="24"/>
          <w:lang w:val="en-US" w:eastAsia="zh-CN"/>
        </w:rPr>
        <w:t>4</w:t>
      </w:r>
      <w:r>
        <w:rPr>
          <w:rFonts w:hint="eastAsia" w:ascii="仿宋" w:hAnsi="仿宋" w:eastAsia="仿宋" w:cs="仿宋"/>
          <w:kern w:val="0"/>
          <w:sz w:val="24"/>
        </w:rPr>
        <w:t>：</w:t>
      </w:r>
    </w:p>
    <w:p w14:paraId="1FA39505">
      <w:pPr>
        <w:widowControl/>
        <w:spacing w:line="580" w:lineRule="exact"/>
        <w:jc w:val="center"/>
        <w:rPr>
          <w:rFonts w:hint="eastAsia" w:ascii="仿宋" w:hAnsi="仿宋" w:eastAsia="仿宋" w:cs="仿宋"/>
          <w:b/>
          <w:sz w:val="32"/>
          <w:szCs w:val="32"/>
          <w:lang w:eastAsia="zh-CN"/>
        </w:rPr>
      </w:pPr>
      <w:r>
        <w:rPr>
          <w:rFonts w:hint="eastAsia" w:ascii="仿宋" w:hAnsi="仿宋" w:eastAsia="仿宋" w:cs="仿宋"/>
          <w:b/>
          <w:sz w:val="32"/>
          <w:szCs w:val="32"/>
        </w:rPr>
        <w:t>法定代表人授权书</w:t>
      </w:r>
    </w:p>
    <w:p w14:paraId="188F3227">
      <w:pPr>
        <w:rPr>
          <w:rFonts w:hint="eastAsia" w:ascii="仿宋" w:hAnsi="仿宋" w:eastAsia="仿宋" w:cs="仿宋"/>
          <w:sz w:val="28"/>
          <w:szCs w:val="28"/>
        </w:rPr>
      </w:pPr>
    </w:p>
    <w:p w14:paraId="58C312AD">
      <w:pPr>
        <w:rPr>
          <w:rFonts w:hint="default" w:ascii="仿宋" w:hAnsi="仿宋" w:eastAsia="仿宋" w:cs="仿宋"/>
          <w:snapToGrid w:val="0"/>
          <w:color w:val="000000"/>
          <w:sz w:val="28"/>
          <w:szCs w:val="28"/>
          <w:lang w:val="en-US" w:eastAsia="zh-CN"/>
        </w:rPr>
      </w:pPr>
      <w:r>
        <w:rPr>
          <w:rFonts w:hint="eastAsia" w:ascii="仿宋" w:hAnsi="仿宋" w:eastAsia="仿宋" w:cs="仿宋"/>
          <w:sz w:val="28"/>
          <w:szCs w:val="28"/>
        </w:rPr>
        <w:t>项目名称：</w:t>
      </w:r>
      <w:r>
        <w:rPr>
          <w:rFonts w:hint="default" w:ascii="仿宋" w:hAnsi="仿宋" w:eastAsia="仿宋" w:cs="仿宋"/>
          <w:snapToGrid w:val="0"/>
          <w:color w:val="000000"/>
          <w:sz w:val="28"/>
          <w:szCs w:val="28"/>
          <w:lang w:val="en-US" w:eastAsia="zh-CN"/>
        </w:rPr>
        <w:t>重庆市巫溪县田坝镇200MW光伏电站项目</w:t>
      </w:r>
      <w:r>
        <w:rPr>
          <w:rFonts w:hint="eastAsia" w:ascii="仿宋" w:hAnsi="仿宋" w:eastAsia="仿宋" w:cs="仿宋"/>
          <w:snapToGrid w:val="0"/>
          <w:color w:val="000000"/>
          <w:sz w:val="28"/>
          <w:szCs w:val="28"/>
          <w:lang w:val="en-US" w:eastAsia="zh-CN"/>
        </w:rPr>
        <w:t>估值服务</w:t>
      </w:r>
    </w:p>
    <w:p w14:paraId="157097A5">
      <w:pPr>
        <w:rPr>
          <w:rFonts w:hint="eastAsia" w:ascii="仿宋" w:hAnsi="仿宋" w:eastAsia="仿宋" w:cs="仿宋"/>
          <w:sz w:val="28"/>
          <w:szCs w:val="28"/>
        </w:rPr>
      </w:pPr>
      <w:r>
        <w:rPr>
          <w:rFonts w:hint="eastAsia" w:ascii="仿宋" w:hAnsi="仿宋" w:eastAsia="仿宋" w:cs="仿宋"/>
          <w:sz w:val="28"/>
          <w:szCs w:val="28"/>
        </w:rPr>
        <w:t xml:space="preserve">致：巫溪县兼善光伏发电有限公司 </w:t>
      </w:r>
    </w:p>
    <w:p w14:paraId="6621F891">
      <w:pPr>
        <w:rPr>
          <w:rFonts w:hint="eastAsia" w:ascii="仿宋" w:hAnsi="仿宋" w:eastAsia="仿宋" w:cs="仿宋"/>
          <w:sz w:val="28"/>
          <w:szCs w:val="28"/>
        </w:rPr>
      </w:pPr>
    </w:p>
    <w:p w14:paraId="677B7F8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我是按照中华人民共和国法律组建并存在的</w:t>
      </w:r>
      <w:r>
        <w:rPr>
          <w:rFonts w:hint="eastAsia" w:ascii="仿宋" w:hAnsi="仿宋" w:eastAsia="仿宋" w:cs="仿宋"/>
          <w:sz w:val="28"/>
          <w:szCs w:val="28"/>
          <w:u w:val="single"/>
        </w:rPr>
        <w:t xml:space="preserve">      </w:t>
      </w:r>
      <w:r>
        <w:rPr>
          <w:rFonts w:hint="eastAsia" w:ascii="仿宋" w:hAnsi="仿宋" w:eastAsia="仿宋" w:cs="仿宋"/>
          <w:sz w:val="28"/>
          <w:szCs w:val="28"/>
        </w:rPr>
        <w:t>公司的法定代表人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，公司地址在</w:t>
      </w:r>
      <w:r>
        <w:rPr>
          <w:rFonts w:hint="eastAsia" w:ascii="仿宋" w:hAnsi="仿宋" w:eastAsia="仿宋" w:cs="仿宋"/>
          <w:sz w:val="28"/>
          <w:szCs w:val="28"/>
          <w:u w:val="single"/>
        </w:rPr>
        <w:t xml:space="preserve">      </w:t>
      </w:r>
      <w:r>
        <w:rPr>
          <w:rFonts w:hint="eastAsia" w:ascii="仿宋" w:hAnsi="仿宋" w:eastAsia="仿宋" w:cs="仿宋"/>
          <w:sz w:val="28"/>
          <w:szCs w:val="28"/>
        </w:rPr>
        <w:t>，在此特任命：</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(先生或女士) 作为我公司正式合法的代表，授予他代表我公司签署本次比选有关文件、与比选人进行谈判、签署合同和实施一切与此有关事宜的权力 ，本授权委托书无转委权。 </w:t>
      </w:r>
    </w:p>
    <w:p w14:paraId="38EBC869">
      <w:pPr>
        <w:rPr>
          <w:rFonts w:hint="eastAsia" w:ascii="仿宋" w:hAnsi="仿宋" w:eastAsia="仿宋" w:cs="仿宋"/>
          <w:sz w:val="28"/>
          <w:szCs w:val="28"/>
        </w:rPr>
      </w:pPr>
    </w:p>
    <w:p w14:paraId="0146FD63">
      <w:pPr>
        <w:ind w:firstLine="4480" w:firstLineChars="1600"/>
        <w:jc w:val="left"/>
        <w:rPr>
          <w:rFonts w:hint="eastAsia" w:ascii="仿宋" w:hAnsi="仿宋" w:eastAsia="仿宋" w:cs="仿宋"/>
          <w:sz w:val="28"/>
          <w:szCs w:val="28"/>
        </w:rPr>
      </w:pPr>
      <w:r>
        <w:rPr>
          <w:rFonts w:hint="eastAsia" w:ascii="仿宋" w:hAnsi="仿宋" w:eastAsia="仿宋" w:cs="仿宋"/>
          <w:sz w:val="28"/>
          <w:szCs w:val="28"/>
        </w:rPr>
        <w:t>单位公章：</w:t>
      </w:r>
    </w:p>
    <w:p w14:paraId="3E95C95D">
      <w:pPr>
        <w:ind w:firstLine="4480" w:firstLineChars="1600"/>
        <w:jc w:val="left"/>
        <w:rPr>
          <w:rFonts w:hint="eastAsia" w:ascii="仿宋" w:hAnsi="仿宋" w:eastAsia="仿宋" w:cs="仿宋"/>
          <w:sz w:val="28"/>
          <w:szCs w:val="28"/>
        </w:rPr>
      </w:pPr>
    </w:p>
    <w:p w14:paraId="2C04634A">
      <w:pPr>
        <w:ind w:firstLine="4480" w:firstLineChars="1600"/>
        <w:jc w:val="left"/>
        <w:rPr>
          <w:rFonts w:hint="eastAsia" w:ascii="仿宋" w:hAnsi="仿宋" w:eastAsia="仿宋" w:cs="仿宋"/>
          <w:sz w:val="28"/>
          <w:szCs w:val="28"/>
        </w:rPr>
      </w:pPr>
      <w:r>
        <w:rPr>
          <w:rFonts w:hint="eastAsia" w:ascii="仿宋" w:hAnsi="仿宋" w:eastAsia="仿宋" w:cs="仿宋"/>
          <w:sz w:val="28"/>
          <w:szCs w:val="28"/>
        </w:rPr>
        <w:t>法定代表人签字(章)：</w:t>
      </w:r>
    </w:p>
    <w:p w14:paraId="19460BFF">
      <w:pPr>
        <w:ind w:firstLine="5040" w:firstLineChars="1800"/>
        <w:jc w:val="left"/>
        <w:rPr>
          <w:rFonts w:hint="eastAsia" w:ascii="仿宋" w:hAnsi="仿宋" w:eastAsia="仿宋" w:cs="仿宋"/>
          <w:sz w:val="28"/>
          <w:szCs w:val="28"/>
        </w:rPr>
      </w:pPr>
    </w:p>
    <w:p w14:paraId="4423301B">
      <w:pPr>
        <w:ind w:left="6709" w:leftChars="2128" w:hanging="2240" w:hangingChars="800"/>
        <w:jc w:val="left"/>
        <w:rPr>
          <w:rFonts w:hint="eastAsia" w:ascii="仿宋" w:hAnsi="仿宋" w:eastAsia="仿宋" w:cs="仿宋"/>
          <w:sz w:val="28"/>
          <w:szCs w:val="28"/>
        </w:rPr>
      </w:pPr>
      <w:r>
        <w:rPr>
          <w:rFonts w:hint="eastAsia" w:ascii="仿宋" w:hAnsi="仿宋" w:eastAsia="仿宋" w:cs="仿宋"/>
          <w:sz w:val="28"/>
          <w:szCs w:val="28"/>
        </w:rPr>
        <w:t>法定代表人授权的代表人签字(章)：</w:t>
      </w:r>
    </w:p>
    <w:p w14:paraId="433AC4E7">
      <w:pPr>
        <w:pStyle w:val="2"/>
        <w:jc w:val="center"/>
        <w:rPr>
          <w:rFonts w:hint="default" w:eastAsia="仿宋"/>
          <w:lang w:val="en-US" w:eastAsia="zh-CN"/>
        </w:rPr>
      </w:pPr>
      <w:r>
        <w:rPr>
          <w:rFonts w:hint="eastAsia" w:ascii="仿宋" w:hAnsi="仿宋" w:eastAsia="仿宋" w:cs="仿宋"/>
          <w:sz w:val="28"/>
          <w:szCs w:val="28"/>
          <w:lang w:val="en-US" w:eastAsia="zh-CN"/>
        </w:rPr>
        <w:t xml:space="preserve">              联系电话：</w:t>
      </w:r>
    </w:p>
    <w:p w14:paraId="710DB378">
      <w:pPr>
        <w:pStyle w:val="3"/>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BA551">
    <w:pPr>
      <w:pStyle w:val="9"/>
      <w:framePr w:wrap="around" w:vAnchor="text" w:hAnchor="margin" w:xAlign="center" w:y="1"/>
      <w:rPr>
        <w:rStyle w:val="18"/>
      </w:rPr>
    </w:pPr>
    <w:r>
      <w:fldChar w:fldCharType="begin"/>
    </w:r>
    <w:r>
      <w:rPr>
        <w:rStyle w:val="18"/>
      </w:rPr>
      <w:instrText xml:space="preserve">PAGE  </w:instrText>
    </w:r>
    <w:r>
      <w:fldChar w:fldCharType="end"/>
    </w:r>
  </w:p>
  <w:p w14:paraId="20A7A40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4D246">
    <w:pPr>
      <w:pStyle w:val="10"/>
      <w:pBdr>
        <w:bottom w:val="none" w:color="auto" w:sz="0" w:space="2"/>
      </w:pBdr>
      <w:jc w:val="both"/>
    </w:pPr>
  </w:p>
  <w:p w14:paraId="4DE0084C">
    <w:pPr>
      <w:pStyle w:val="10"/>
      <w:pBdr>
        <w:bottom w:val="none" w:color="auto" w:sz="0" w:space="2"/>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F7889">
    <w:pPr>
      <w:pStyle w:val="10"/>
      <w:pBdr>
        <w:bottom w:val="none" w:color="auto" w:sz="0" w:space="1"/>
      </w:pBdr>
      <w:ind w:firstLine="180" w:firstLineChars="10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71378B"/>
    <w:multiLevelType w:val="singleLevel"/>
    <w:tmpl w:val="8871378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2OGJiYTc5NmE4ZjFjYzFjNjEzMDI5MDY2Y2IzYzUifQ=="/>
  </w:docVars>
  <w:rsids>
    <w:rsidRoot w:val="00B84163"/>
    <w:rsid w:val="00034766"/>
    <w:rsid w:val="000374D0"/>
    <w:rsid w:val="00052782"/>
    <w:rsid w:val="000930F9"/>
    <w:rsid w:val="000A53B4"/>
    <w:rsid w:val="00100709"/>
    <w:rsid w:val="001114DD"/>
    <w:rsid w:val="0018060C"/>
    <w:rsid w:val="001B223C"/>
    <w:rsid w:val="001D67F6"/>
    <w:rsid w:val="002227C5"/>
    <w:rsid w:val="00240EF5"/>
    <w:rsid w:val="00243060"/>
    <w:rsid w:val="00265A80"/>
    <w:rsid w:val="002734DC"/>
    <w:rsid w:val="002825F0"/>
    <w:rsid w:val="002B7DA4"/>
    <w:rsid w:val="002C0412"/>
    <w:rsid w:val="003457B9"/>
    <w:rsid w:val="00385DA9"/>
    <w:rsid w:val="003878E8"/>
    <w:rsid w:val="003B6BA2"/>
    <w:rsid w:val="003E5862"/>
    <w:rsid w:val="003F60F0"/>
    <w:rsid w:val="00421658"/>
    <w:rsid w:val="004E03AC"/>
    <w:rsid w:val="004F4377"/>
    <w:rsid w:val="005004B9"/>
    <w:rsid w:val="00515C5E"/>
    <w:rsid w:val="00526ABB"/>
    <w:rsid w:val="0058310A"/>
    <w:rsid w:val="005C1D34"/>
    <w:rsid w:val="00620E39"/>
    <w:rsid w:val="006C3E41"/>
    <w:rsid w:val="006D15E4"/>
    <w:rsid w:val="006E0045"/>
    <w:rsid w:val="007C7AA7"/>
    <w:rsid w:val="008527FC"/>
    <w:rsid w:val="00892591"/>
    <w:rsid w:val="008C550C"/>
    <w:rsid w:val="008F4875"/>
    <w:rsid w:val="00913DE6"/>
    <w:rsid w:val="00966978"/>
    <w:rsid w:val="009B427B"/>
    <w:rsid w:val="009B6224"/>
    <w:rsid w:val="009C0C04"/>
    <w:rsid w:val="00A01205"/>
    <w:rsid w:val="00A156CC"/>
    <w:rsid w:val="00A42231"/>
    <w:rsid w:val="00A859F3"/>
    <w:rsid w:val="00AC0C9A"/>
    <w:rsid w:val="00AD6AEA"/>
    <w:rsid w:val="00B06716"/>
    <w:rsid w:val="00B33087"/>
    <w:rsid w:val="00B47B49"/>
    <w:rsid w:val="00B84163"/>
    <w:rsid w:val="00C26533"/>
    <w:rsid w:val="00C5123B"/>
    <w:rsid w:val="00C82AA6"/>
    <w:rsid w:val="00C84AA5"/>
    <w:rsid w:val="00C84ED3"/>
    <w:rsid w:val="00C85450"/>
    <w:rsid w:val="00C86337"/>
    <w:rsid w:val="00CA4E3D"/>
    <w:rsid w:val="00CC1E3C"/>
    <w:rsid w:val="00D7707B"/>
    <w:rsid w:val="00DA40B6"/>
    <w:rsid w:val="00E16185"/>
    <w:rsid w:val="00E95FDB"/>
    <w:rsid w:val="00F64D9C"/>
    <w:rsid w:val="01964270"/>
    <w:rsid w:val="01A73D87"/>
    <w:rsid w:val="01AC6CBB"/>
    <w:rsid w:val="02136E70"/>
    <w:rsid w:val="02584F21"/>
    <w:rsid w:val="027C16B8"/>
    <w:rsid w:val="02B7624C"/>
    <w:rsid w:val="02E828A9"/>
    <w:rsid w:val="02F97E6F"/>
    <w:rsid w:val="03977E2B"/>
    <w:rsid w:val="03A74512"/>
    <w:rsid w:val="03CD165F"/>
    <w:rsid w:val="03D2588F"/>
    <w:rsid w:val="03DF1576"/>
    <w:rsid w:val="03F82FC0"/>
    <w:rsid w:val="041C1569"/>
    <w:rsid w:val="046C12B8"/>
    <w:rsid w:val="04FA41E9"/>
    <w:rsid w:val="051060E7"/>
    <w:rsid w:val="05333F50"/>
    <w:rsid w:val="062D54D8"/>
    <w:rsid w:val="06691F53"/>
    <w:rsid w:val="06A77D69"/>
    <w:rsid w:val="06B75798"/>
    <w:rsid w:val="0717375D"/>
    <w:rsid w:val="073267E9"/>
    <w:rsid w:val="075604B3"/>
    <w:rsid w:val="07794DCD"/>
    <w:rsid w:val="07902943"/>
    <w:rsid w:val="07D869FA"/>
    <w:rsid w:val="07EF7737"/>
    <w:rsid w:val="08ED6E6B"/>
    <w:rsid w:val="08F85810"/>
    <w:rsid w:val="08F875BE"/>
    <w:rsid w:val="09000221"/>
    <w:rsid w:val="09246D8D"/>
    <w:rsid w:val="093C5ABE"/>
    <w:rsid w:val="097F12A3"/>
    <w:rsid w:val="09DB4F16"/>
    <w:rsid w:val="09F80957"/>
    <w:rsid w:val="0A2C379F"/>
    <w:rsid w:val="0A581614"/>
    <w:rsid w:val="0A706FFC"/>
    <w:rsid w:val="0AFA5870"/>
    <w:rsid w:val="0B197335"/>
    <w:rsid w:val="0B1D3EA5"/>
    <w:rsid w:val="0B61697D"/>
    <w:rsid w:val="0B633E57"/>
    <w:rsid w:val="0B743E10"/>
    <w:rsid w:val="0B971310"/>
    <w:rsid w:val="0BBA4FFF"/>
    <w:rsid w:val="0BCE6981"/>
    <w:rsid w:val="0C0A09D3"/>
    <w:rsid w:val="0C1C7A68"/>
    <w:rsid w:val="0C803B53"/>
    <w:rsid w:val="0CC779D3"/>
    <w:rsid w:val="0D197B03"/>
    <w:rsid w:val="0D5258E4"/>
    <w:rsid w:val="0D6D057B"/>
    <w:rsid w:val="0DBE2B84"/>
    <w:rsid w:val="0E286250"/>
    <w:rsid w:val="0EC17404"/>
    <w:rsid w:val="0EE859DF"/>
    <w:rsid w:val="0EF44384"/>
    <w:rsid w:val="0EFB1BB6"/>
    <w:rsid w:val="0F4A0448"/>
    <w:rsid w:val="0F4D456B"/>
    <w:rsid w:val="0FB6788B"/>
    <w:rsid w:val="10190546"/>
    <w:rsid w:val="10365FBB"/>
    <w:rsid w:val="108D683E"/>
    <w:rsid w:val="109A425F"/>
    <w:rsid w:val="11230F50"/>
    <w:rsid w:val="11405FA6"/>
    <w:rsid w:val="11DD37F5"/>
    <w:rsid w:val="11EF46AA"/>
    <w:rsid w:val="120574B0"/>
    <w:rsid w:val="12241424"/>
    <w:rsid w:val="128B34F8"/>
    <w:rsid w:val="12BF53EF"/>
    <w:rsid w:val="131A7251"/>
    <w:rsid w:val="131E2317"/>
    <w:rsid w:val="135D4BEE"/>
    <w:rsid w:val="13E11395"/>
    <w:rsid w:val="13E50C28"/>
    <w:rsid w:val="143A0A8B"/>
    <w:rsid w:val="143D67CD"/>
    <w:rsid w:val="14504752"/>
    <w:rsid w:val="14506500"/>
    <w:rsid w:val="14C03F0A"/>
    <w:rsid w:val="15202377"/>
    <w:rsid w:val="153100E0"/>
    <w:rsid w:val="15545B7C"/>
    <w:rsid w:val="15CA668E"/>
    <w:rsid w:val="161034C4"/>
    <w:rsid w:val="161517B0"/>
    <w:rsid w:val="162205C7"/>
    <w:rsid w:val="16881F81"/>
    <w:rsid w:val="16A62408"/>
    <w:rsid w:val="170352EA"/>
    <w:rsid w:val="171E28E6"/>
    <w:rsid w:val="172C6484"/>
    <w:rsid w:val="17820788"/>
    <w:rsid w:val="17B54D07"/>
    <w:rsid w:val="17F84EE5"/>
    <w:rsid w:val="18095344"/>
    <w:rsid w:val="1858596D"/>
    <w:rsid w:val="19157D18"/>
    <w:rsid w:val="194A7095"/>
    <w:rsid w:val="198D5B01"/>
    <w:rsid w:val="19B7207B"/>
    <w:rsid w:val="19D64BDF"/>
    <w:rsid w:val="19E73463"/>
    <w:rsid w:val="1A183EC9"/>
    <w:rsid w:val="1A1B135F"/>
    <w:rsid w:val="1A223906"/>
    <w:rsid w:val="1AB772D9"/>
    <w:rsid w:val="1AF67E57"/>
    <w:rsid w:val="1BB235FD"/>
    <w:rsid w:val="1BE37C5A"/>
    <w:rsid w:val="1BEC6B0F"/>
    <w:rsid w:val="1C024584"/>
    <w:rsid w:val="1C0F4EF3"/>
    <w:rsid w:val="1C5B4CC1"/>
    <w:rsid w:val="1CD021A3"/>
    <w:rsid w:val="1CFE3723"/>
    <w:rsid w:val="1D2F2FB7"/>
    <w:rsid w:val="1D4133C2"/>
    <w:rsid w:val="1DAD5CAE"/>
    <w:rsid w:val="1DC04214"/>
    <w:rsid w:val="1E2642CF"/>
    <w:rsid w:val="1E34581B"/>
    <w:rsid w:val="1E6A4663"/>
    <w:rsid w:val="1E7352C5"/>
    <w:rsid w:val="1E7828DC"/>
    <w:rsid w:val="1E870D71"/>
    <w:rsid w:val="1E966DAA"/>
    <w:rsid w:val="1EAC6A29"/>
    <w:rsid w:val="1EFC4C93"/>
    <w:rsid w:val="1F2111C5"/>
    <w:rsid w:val="1F570777"/>
    <w:rsid w:val="1F9951FF"/>
    <w:rsid w:val="1F996FAD"/>
    <w:rsid w:val="1FA558FA"/>
    <w:rsid w:val="1FBA6F24"/>
    <w:rsid w:val="2029617A"/>
    <w:rsid w:val="20346CD6"/>
    <w:rsid w:val="20933824"/>
    <w:rsid w:val="20EE3329"/>
    <w:rsid w:val="20F12E19"/>
    <w:rsid w:val="215B0293"/>
    <w:rsid w:val="21902632"/>
    <w:rsid w:val="21B2396B"/>
    <w:rsid w:val="21C10A3D"/>
    <w:rsid w:val="21D818E3"/>
    <w:rsid w:val="22732CCF"/>
    <w:rsid w:val="227930C6"/>
    <w:rsid w:val="22F64717"/>
    <w:rsid w:val="231D6147"/>
    <w:rsid w:val="2346744C"/>
    <w:rsid w:val="234D277C"/>
    <w:rsid w:val="238166D6"/>
    <w:rsid w:val="23B048C6"/>
    <w:rsid w:val="240370EB"/>
    <w:rsid w:val="247E6772"/>
    <w:rsid w:val="2482609B"/>
    <w:rsid w:val="249661B1"/>
    <w:rsid w:val="24A361D8"/>
    <w:rsid w:val="251D242F"/>
    <w:rsid w:val="2547125A"/>
    <w:rsid w:val="25B15D67"/>
    <w:rsid w:val="25E12354"/>
    <w:rsid w:val="25E44CFA"/>
    <w:rsid w:val="264A7253"/>
    <w:rsid w:val="265A6D6B"/>
    <w:rsid w:val="26606A77"/>
    <w:rsid w:val="26964247"/>
    <w:rsid w:val="269C05C1"/>
    <w:rsid w:val="26B97F35"/>
    <w:rsid w:val="27090EBD"/>
    <w:rsid w:val="27111B1F"/>
    <w:rsid w:val="272D66F7"/>
    <w:rsid w:val="27C6290A"/>
    <w:rsid w:val="27D54A79"/>
    <w:rsid w:val="286E4D4F"/>
    <w:rsid w:val="28D30DFB"/>
    <w:rsid w:val="28EF7C3E"/>
    <w:rsid w:val="293B2E83"/>
    <w:rsid w:val="2945507B"/>
    <w:rsid w:val="299627B0"/>
    <w:rsid w:val="29A46C7B"/>
    <w:rsid w:val="29AB11A7"/>
    <w:rsid w:val="29D724DE"/>
    <w:rsid w:val="2A172183"/>
    <w:rsid w:val="2A36189D"/>
    <w:rsid w:val="2A3F4BF5"/>
    <w:rsid w:val="2A44620D"/>
    <w:rsid w:val="2A687324"/>
    <w:rsid w:val="2A691C72"/>
    <w:rsid w:val="2A810D6A"/>
    <w:rsid w:val="2AC670C5"/>
    <w:rsid w:val="2ADD33F0"/>
    <w:rsid w:val="2AE80DE9"/>
    <w:rsid w:val="2B7E52A9"/>
    <w:rsid w:val="2B98280F"/>
    <w:rsid w:val="2BA761C8"/>
    <w:rsid w:val="2BBA6B65"/>
    <w:rsid w:val="2BEC2B5B"/>
    <w:rsid w:val="2C0359EB"/>
    <w:rsid w:val="2C1F70C7"/>
    <w:rsid w:val="2C5C3619"/>
    <w:rsid w:val="2CD80CF7"/>
    <w:rsid w:val="2D4333F3"/>
    <w:rsid w:val="2D71156A"/>
    <w:rsid w:val="2D722A1A"/>
    <w:rsid w:val="2D7B7CF2"/>
    <w:rsid w:val="2D7E2124"/>
    <w:rsid w:val="2DDC65EE"/>
    <w:rsid w:val="2DE27C77"/>
    <w:rsid w:val="2DEA131C"/>
    <w:rsid w:val="2DFD4BAB"/>
    <w:rsid w:val="2E0C0A76"/>
    <w:rsid w:val="2E383E35"/>
    <w:rsid w:val="2E456552"/>
    <w:rsid w:val="2E474078"/>
    <w:rsid w:val="2EA119F5"/>
    <w:rsid w:val="2EA64916"/>
    <w:rsid w:val="2EAB3DD0"/>
    <w:rsid w:val="2EC61441"/>
    <w:rsid w:val="2EDA6C9B"/>
    <w:rsid w:val="2F9E416C"/>
    <w:rsid w:val="2FA95497"/>
    <w:rsid w:val="2FF14294"/>
    <w:rsid w:val="30201025"/>
    <w:rsid w:val="30306072"/>
    <w:rsid w:val="30376248"/>
    <w:rsid w:val="30AA08EF"/>
    <w:rsid w:val="30EB6599"/>
    <w:rsid w:val="30FC55EE"/>
    <w:rsid w:val="310D77FB"/>
    <w:rsid w:val="314B0324"/>
    <w:rsid w:val="31CF3AF2"/>
    <w:rsid w:val="31CF775E"/>
    <w:rsid w:val="31DE7CE3"/>
    <w:rsid w:val="325E4445"/>
    <w:rsid w:val="32A27614"/>
    <w:rsid w:val="32BC3287"/>
    <w:rsid w:val="330B7D6A"/>
    <w:rsid w:val="33264BA4"/>
    <w:rsid w:val="3333106F"/>
    <w:rsid w:val="334B0167"/>
    <w:rsid w:val="33945FB2"/>
    <w:rsid w:val="33AD1E18"/>
    <w:rsid w:val="33D75E9F"/>
    <w:rsid w:val="33F05CCA"/>
    <w:rsid w:val="34092A70"/>
    <w:rsid w:val="345474EF"/>
    <w:rsid w:val="34C6230B"/>
    <w:rsid w:val="359B6AF0"/>
    <w:rsid w:val="35E85583"/>
    <w:rsid w:val="36101581"/>
    <w:rsid w:val="368D0A96"/>
    <w:rsid w:val="3699568D"/>
    <w:rsid w:val="36C43488"/>
    <w:rsid w:val="37086AB5"/>
    <w:rsid w:val="371041E6"/>
    <w:rsid w:val="371231AB"/>
    <w:rsid w:val="37135440"/>
    <w:rsid w:val="3715053B"/>
    <w:rsid w:val="37307DA0"/>
    <w:rsid w:val="37531CE0"/>
    <w:rsid w:val="37645C9B"/>
    <w:rsid w:val="37EA1EDE"/>
    <w:rsid w:val="37FD1612"/>
    <w:rsid w:val="382611A3"/>
    <w:rsid w:val="38521F98"/>
    <w:rsid w:val="387A74E3"/>
    <w:rsid w:val="387E56F1"/>
    <w:rsid w:val="388A7983"/>
    <w:rsid w:val="38D3668F"/>
    <w:rsid w:val="38DE55D9"/>
    <w:rsid w:val="393A4A07"/>
    <w:rsid w:val="39446293"/>
    <w:rsid w:val="39D215E2"/>
    <w:rsid w:val="39EB4452"/>
    <w:rsid w:val="3A3E4084"/>
    <w:rsid w:val="3A8715D2"/>
    <w:rsid w:val="3A9E7716"/>
    <w:rsid w:val="3AB72586"/>
    <w:rsid w:val="3ACF2592"/>
    <w:rsid w:val="3AD314CD"/>
    <w:rsid w:val="3B182ADC"/>
    <w:rsid w:val="3B822D9A"/>
    <w:rsid w:val="3BAD017E"/>
    <w:rsid w:val="3BCE7EE4"/>
    <w:rsid w:val="3BE61375"/>
    <w:rsid w:val="3C08753D"/>
    <w:rsid w:val="3C391219"/>
    <w:rsid w:val="3C4B567C"/>
    <w:rsid w:val="3C5C2E62"/>
    <w:rsid w:val="3CA01523"/>
    <w:rsid w:val="3CEF4259"/>
    <w:rsid w:val="3CF56261"/>
    <w:rsid w:val="3D257C7B"/>
    <w:rsid w:val="3D4C5047"/>
    <w:rsid w:val="3D566086"/>
    <w:rsid w:val="3D675B8B"/>
    <w:rsid w:val="3D762284"/>
    <w:rsid w:val="3DC94AAA"/>
    <w:rsid w:val="3DE2791A"/>
    <w:rsid w:val="3E0C2BE9"/>
    <w:rsid w:val="3E323B10"/>
    <w:rsid w:val="3E646581"/>
    <w:rsid w:val="3E686071"/>
    <w:rsid w:val="3EB06110"/>
    <w:rsid w:val="3EE576C2"/>
    <w:rsid w:val="3F5D3CCF"/>
    <w:rsid w:val="3F8A5812"/>
    <w:rsid w:val="3FB452E6"/>
    <w:rsid w:val="400B0A7D"/>
    <w:rsid w:val="40C41559"/>
    <w:rsid w:val="40D20119"/>
    <w:rsid w:val="41087697"/>
    <w:rsid w:val="412070D7"/>
    <w:rsid w:val="417662C5"/>
    <w:rsid w:val="41AB1257"/>
    <w:rsid w:val="41AD15F9"/>
    <w:rsid w:val="41AE6491"/>
    <w:rsid w:val="41BE642C"/>
    <w:rsid w:val="42042555"/>
    <w:rsid w:val="426138DE"/>
    <w:rsid w:val="42772D26"/>
    <w:rsid w:val="42B75819"/>
    <w:rsid w:val="42DF08CC"/>
    <w:rsid w:val="42DF7B9A"/>
    <w:rsid w:val="434A3F97"/>
    <w:rsid w:val="43AD4526"/>
    <w:rsid w:val="442A5B77"/>
    <w:rsid w:val="4457266A"/>
    <w:rsid w:val="445C130F"/>
    <w:rsid w:val="448645CD"/>
    <w:rsid w:val="44F21F74"/>
    <w:rsid w:val="44F3240C"/>
    <w:rsid w:val="45513D03"/>
    <w:rsid w:val="459B0313"/>
    <w:rsid w:val="45BD3146"/>
    <w:rsid w:val="45E00BE3"/>
    <w:rsid w:val="460C6EDF"/>
    <w:rsid w:val="462F2447"/>
    <w:rsid w:val="463912FF"/>
    <w:rsid w:val="46841EB6"/>
    <w:rsid w:val="46C025FF"/>
    <w:rsid w:val="46C11E4A"/>
    <w:rsid w:val="47332F94"/>
    <w:rsid w:val="478C7274"/>
    <w:rsid w:val="47F97CC9"/>
    <w:rsid w:val="4871646A"/>
    <w:rsid w:val="48A95C04"/>
    <w:rsid w:val="48E629B4"/>
    <w:rsid w:val="49335D32"/>
    <w:rsid w:val="49724248"/>
    <w:rsid w:val="497D499A"/>
    <w:rsid w:val="498F4DFA"/>
    <w:rsid w:val="49937E15"/>
    <w:rsid w:val="49AE5941"/>
    <w:rsid w:val="49D67B11"/>
    <w:rsid w:val="49E03E21"/>
    <w:rsid w:val="49F12EE9"/>
    <w:rsid w:val="4A1F79B4"/>
    <w:rsid w:val="4A3B6D2F"/>
    <w:rsid w:val="4A774290"/>
    <w:rsid w:val="4A8C5CF2"/>
    <w:rsid w:val="4ACC7988"/>
    <w:rsid w:val="4B991965"/>
    <w:rsid w:val="4C0F3FD0"/>
    <w:rsid w:val="4C1F18E4"/>
    <w:rsid w:val="4C870569"/>
    <w:rsid w:val="4C895DB9"/>
    <w:rsid w:val="4D5819A6"/>
    <w:rsid w:val="4D706A4A"/>
    <w:rsid w:val="4DAB4BAF"/>
    <w:rsid w:val="4DC338A0"/>
    <w:rsid w:val="4DC40DEA"/>
    <w:rsid w:val="4E032793"/>
    <w:rsid w:val="4EB90223"/>
    <w:rsid w:val="4EC65068"/>
    <w:rsid w:val="4EC92B5C"/>
    <w:rsid w:val="4EE51018"/>
    <w:rsid w:val="4EF70D4B"/>
    <w:rsid w:val="4F2204BE"/>
    <w:rsid w:val="4F7D56F4"/>
    <w:rsid w:val="4F7E2395"/>
    <w:rsid w:val="4F995545"/>
    <w:rsid w:val="501134A5"/>
    <w:rsid w:val="502411D1"/>
    <w:rsid w:val="50245B70"/>
    <w:rsid w:val="503234D1"/>
    <w:rsid w:val="50586946"/>
    <w:rsid w:val="51B14E81"/>
    <w:rsid w:val="51F24178"/>
    <w:rsid w:val="524C1AF4"/>
    <w:rsid w:val="52DB4C0C"/>
    <w:rsid w:val="53BD6600"/>
    <w:rsid w:val="53D8114B"/>
    <w:rsid w:val="54140FDE"/>
    <w:rsid w:val="543534D1"/>
    <w:rsid w:val="54E30C95"/>
    <w:rsid w:val="54ED5B16"/>
    <w:rsid w:val="54F46459"/>
    <w:rsid w:val="556303A5"/>
    <w:rsid w:val="571C57F3"/>
    <w:rsid w:val="573E7E5F"/>
    <w:rsid w:val="574A05B2"/>
    <w:rsid w:val="57743881"/>
    <w:rsid w:val="57E0124E"/>
    <w:rsid w:val="57EF1159"/>
    <w:rsid w:val="580249E9"/>
    <w:rsid w:val="58093FC9"/>
    <w:rsid w:val="581F1A3E"/>
    <w:rsid w:val="584F3943"/>
    <w:rsid w:val="585E6C4B"/>
    <w:rsid w:val="58774E61"/>
    <w:rsid w:val="58847AF3"/>
    <w:rsid w:val="58A3589E"/>
    <w:rsid w:val="58D2260D"/>
    <w:rsid w:val="58F05189"/>
    <w:rsid w:val="59846B64"/>
    <w:rsid w:val="598C3104"/>
    <w:rsid w:val="5A6F20DD"/>
    <w:rsid w:val="5A7C4F26"/>
    <w:rsid w:val="5A7D47FA"/>
    <w:rsid w:val="5A867B53"/>
    <w:rsid w:val="5A885694"/>
    <w:rsid w:val="5ABA5A4E"/>
    <w:rsid w:val="5B642359"/>
    <w:rsid w:val="5B81656C"/>
    <w:rsid w:val="5BE30FD5"/>
    <w:rsid w:val="5C6964D8"/>
    <w:rsid w:val="5C6D273E"/>
    <w:rsid w:val="5CBB785C"/>
    <w:rsid w:val="5CCC1A69"/>
    <w:rsid w:val="5CFD7E74"/>
    <w:rsid w:val="5D07484F"/>
    <w:rsid w:val="5D276C9F"/>
    <w:rsid w:val="5D780C3B"/>
    <w:rsid w:val="5D942587"/>
    <w:rsid w:val="5DB03139"/>
    <w:rsid w:val="5DB94FBA"/>
    <w:rsid w:val="5DCF7A63"/>
    <w:rsid w:val="5DDA7A4D"/>
    <w:rsid w:val="5DE26DA6"/>
    <w:rsid w:val="5DF66D9E"/>
    <w:rsid w:val="5E6301AB"/>
    <w:rsid w:val="5EEB267A"/>
    <w:rsid w:val="5EEF77F9"/>
    <w:rsid w:val="5F04373C"/>
    <w:rsid w:val="5F672730"/>
    <w:rsid w:val="5F751F44"/>
    <w:rsid w:val="5F8959EF"/>
    <w:rsid w:val="5FD87942"/>
    <w:rsid w:val="5FFA069B"/>
    <w:rsid w:val="6010747F"/>
    <w:rsid w:val="602816AC"/>
    <w:rsid w:val="60574D8B"/>
    <w:rsid w:val="606A3A73"/>
    <w:rsid w:val="6085265B"/>
    <w:rsid w:val="608A7C71"/>
    <w:rsid w:val="60996106"/>
    <w:rsid w:val="60A800F7"/>
    <w:rsid w:val="60C211B9"/>
    <w:rsid w:val="614079B7"/>
    <w:rsid w:val="614442C4"/>
    <w:rsid w:val="6192725F"/>
    <w:rsid w:val="6221546F"/>
    <w:rsid w:val="62336200"/>
    <w:rsid w:val="6252656D"/>
    <w:rsid w:val="62E33669"/>
    <w:rsid w:val="63555743"/>
    <w:rsid w:val="63A66B70"/>
    <w:rsid w:val="63F41FD1"/>
    <w:rsid w:val="641622F2"/>
    <w:rsid w:val="644A7E43"/>
    <w:rsid w:val="64852C29"/>
    <w:rsid w:val="65062683"/>
    <w:rsid w:val="650A5824"/>
    <w:rsid w:val="650B3359"/>
    <w:rsid w:val="651E63D3"/>
    <w:rsid w:val="6598698C"/>
    <w:rsid w:val="65AB1C05"/>
    <w:rsid w:val="65BA309A"/>
    <w:rsid w:val="65D867DE"/>
    <w:rsid w:val="65F31E15"/>
    <w:rsid w:val="66014531"/>
    <w:rsid w:val="66195D1F"/>
    <w:rsid w:val="66212E26"/>
    <w:rsid w:val="665C76A8"/>
    <w:rsid w:val="666176C6"/>
    <w:rsid w:val="66A23F66"/>
    <w:rsid w:val="66ED0F5A"/>
    <w:rsid w:val="670C13E0"/>
    <w:rsid w:val="67243566"/>
    <w:rsid w:val="67717495"/>
    <w:rsid w:val="67C220BC"/>
    <w:rsid w:val="67F0485E"/>
    <w:rsid w:val="683309F1"/>
    <w:rsid w:val="685E3D5A"/>
    <w:rsid w:val="68637725"/>
    <w:rsid w:val="686D76A6"/>
    <w:rsid w:val="686F7E78"/>
    <w:rsid w:val="688D47A2"/>
    <w:rsid w:val="68906740"/>
    <w:rsid w:val="68C634BD"/>
    <w:rsid w:val="6966520F"/>
    <w:rsid w:val="69A004FC"/>
    <w:rsid w:val="69AF2B24"/>
    <w:rsid w:val="69F54114"/>
    <w:rsid w:val="69FC1BE0"/>
    <w:rsid w:val="6A12583C"/>
    <w:rsid w:val="6A351ABA"/>
    <w:rsid w:val="6A486BD3"/>
    <w:rsid w:val="6A90057A"/>
    <w:rsid w:val="6AB9187F"/>
    <w:rsid w:val="6AC0558E"/>
    <w:rsid w:val="6AD541DF"/>
    <w:rsid w:val="6AF428B7"/>
    <w:rsid w:val="6B032AFA"/>
    <w:rsid w:val="6B777044"/>
    <w:rsid w:val="6C0B610A"/>
    <w:rsid w:val="6C4454F8"/>
    <w:rsid w:val="6C594904"/>
    <w:rsid w:val="6C6B7B5E"/>
    <w:rsid w:val="6CAF5EDC"/>
    <w:rsid w:val="6CCA7D73"/>
    <w:rsid w:val="6CDF1345"/>
    <w:rsid w:val="6D57712D"/>
    <w:rsid w:val="6D656B7B"/>
    <w:rsid w:val="6DF57072"/>
    <w:rsid w:val="6E453B29"/>
    <w:rsid w:val="6E652F74"/>
    <w:rsid w:val="6F5B1156"/>
    <w:rsid w:val="6F7E3097"/>
    <w:rsid w:val="6FAF0D15"/>
    <w:rsid w:val="6FFD045F"/>
    <w:rsid w:val="7053007F"/>
    <w:rsid w:val="70995F94"/>
    <w:rsid w:val="709D754D"/>
    <w:rsid w:val="70F74EAF"/>
    <w:rsid w:val="71066EA0"/>
    <w:rsid w:val="713954C7"/>
    <w:rsid w:val="71632544"/>
    <w:rsid w:val="71654D19"/>
    <w:rsid w:val="71863BDF"/>
    <w:rsid w:val="71AF5789"/>
    <w:rsid w:val="71BC7EA6"/>
    <w:rsid w:val="72162A1A"/>
    <w:rsid w:val="72434A0D"/>
    <w:rsid w:val="72623A5F"/>
    <w:rsid w:val="72C45265"/>
    <w:rsid w:val="730414D0"/>
    <w:rsid w:val="731735E6"/>
    <w:rsid w:val="73E30D63"/>
    <w:rsid w:val="73E87175"/>
    <w:rsid w:val="743B3304"/>
    <w:rsid w:val="746F2734"/>
    <w:rsid w:val="74DB208E"/>
    <w:rsid w:val="7520725B"/>
    <w:rsid w:val="75322959"/>
    <w:rsid w:val="755C3876"/>
    <w:rsid w:val="75D43A11"/>
    <w:rsid w:val="75F716D6"/>
    <w:rsid w:val="7601232C"/>
    <w:rsid w:val="7632002C"/>
    <w:rsid w:val="76B65A78"/>
    <w:rsid w:val="778D20C9"/>
    <w:rsid w:val="78095419"/>
    <w:rsid w:val="784D3606"/>
    <w:rsid w:val="787A3A24"/>
    <w:rsid w:val="78EC2E1F"/>
    <w:rsid w:val="78F16688"/>
    <w:rsid w:val="7966102B"/>
    <w:rsid w:val="798325FA"/>
    <w:rsid w:val="79892D64"/>
    <w:rsid w:val="79D10BA6"/>
    <w:rsid w:val="79F71A7C"/>
    <w:rsid w:val="7A29688D"/>
    <w:rsid w:val="7A460C55"/>
    <w:rsid w:val="7A5655E9"/>
    <w:rsid w:val="7AD7192F"/>
    <w:rsid w:val="7AFE02FC"/>
    <w:rsid w:val="7B564EC8"/>
    <w:rsid w:val="7B5C0832"/>
    <w:rsid w:val="7B786802"/>
    <w:rsid w:val="7B7B511B"/>
    <w:rsid w:val="7BBF39B6"/>
    <w:rsid w:val="7BC02341"/>
    <w:rsid w:val="7BC40083"/>
    <w:rsid w:val="7C0819B9"/>
    <w:rsid w:val="7C084414"/>
    <w:rsid w:val="7C09018C"/>
    <w:rsid w:val="7C0A3D0C"/>
    <w:rsid w:val="7C743857"/>
    <w:rsid w:val="7C7750F6"/>
    <w:rsid w:val="7CD460A4"/>
    <w:rsid w:val="7D567BE4"/>
    <w:rsid w:val="7D5A0C9F"/>
    <w:rsid w:val="7E2458E7"/>
    <w:rsid w:val="7F0A177A"/>
    <w:rsid w:val="7F0D3AEF"/>
    <w:rsid w:val="7F4E65E2"/>
    <w:rsid w:val="7F5259A6"/>
    <w:rsid w:val="7F73429A"/>
    <w:rsid w:val="7F8436FE"/>
    <w:rsid w:val="7FC96F71"/>
    <w:rsid w:val="7FE84F3F"/>
    <w:rsid w:val="F9FF3D6E"/>
    <w:rsid w:val="FFFF6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5"/>
    <w:qFormat/>
    <w:uiPriority w:val="0"/>
    <w:pPr>
      <w:keepNext/>
      <w:tabs>
        <w:tab w:val="left" w:pos="600"/>
      </w:tabs>
      <w:adjustRightInd w:val="0"/>
      <w:spacing w:line="360" w:lineRule="auto"/>
      <w:jc w:val="center"/>
      <w:textAlignment w:val="baseline"/>
      <w:outlineLvl w:val="1"/>
    </w:pPr>
    <w:rPr>
      <w:rFonts w:ascii="宋体"/>
      <w:kern w:val="0"/>
      <w:sz w:val="28"/>
      <w:szCs w:val="20"/>
    </w:rPr>
  </w:style>
  <w:style w:type="paragraph" w:styleId="6">
    <w:name w:val="heading 4"/>
    <w:basedOn w:val="1"/>
    <w:next w:val="1"/>
    <w:unhideWhenUsed/>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toc 5"/>
    <w:basedOn w:val="1"/>
    <w:next w:val="1"/>
    <w:qFormat/>
    <w:uiPriority w:val="0"/>
    <w:pPr>
      <w:spacing w:line="600" w:lineRule="exact"/>
      <w:ind w:left="1680" w:leftChars="800" w:firstLine="880"/>
    </w:pPr>
  </w:style>
  <w:style w:type="paragraph" w:styleId="5">
    <w:name w:val="Normal Indent"/>
    <w:basedOn w:val="1"/>
    <w:qFormat/>
    <w:uiPriority w:val="0"/>
    <w:pPr>
      <w:adjustRightInd w:val="0"/>
      <w:spacing w:line="410" w:lineRule="atLeast"/>
      <w:ind w:firstLine="420"/>
      <w:jc w:val="left"/>
    </w:pPr>
    <w:rPr>
      <w:rFonts w:ascii="宋体"/>
      <w:kern w:val="0"/>
      <w:sz w:val="24"/>
      <w:szCs w:val="20"/>
    </w:rPr>
  </w:style>
  <w:style w:type="paragraph" w:styleId="7">
    <w:name w:val="annotation text"/>
    <w:basedOn w:val="1"/>
    <w:link w:val="24"/>
    <w:semiHidden/>
    <w:unhideWhenUsed/>
    <w:qFormat/>
    <w:uiPriority w:val="99"/>
    <w:pPr>
      <w:jc w:val="left"/>
    </w:pPr>
  </w:style>
  <w:style w:type="paragraph" w:styleId="8">
    <w:name w:val="Balloon Text"/>
    <w:basedOn w:val="1"/>
    <w:link w:val="26"/>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semiHidden/>
    <w:unhideWhenUsed/>
    <w:qFormat/>
    <w:uiPriority w:val="99"/>
    <w:pPr>
      <w:snapToGrid w:val="0"/>
      <w:jc w:val="left"/>
    </w:pPr>
    <w:rPr>
      <w:sz w:val="18"/>
    </w:rPr>
  </w:style>
  <w:style w:type="paragraph" w:styleId="12">
    <w:name w:val="Normal (Web)"/>
    <w:basedOn w:val="1"/>
    <w:semiHidden/>
    <w:unhideWhenUsed/>
    <w:qFormat/>
    <w:uiPriority w:val="99"/>
    <w:rPr>
      <w:sz w:val="24"/>
    </w:rPr>
  </w:style>
  <w:style w:type="paragraph" w:styleId="13">
    <w:name w:val="Title"/>
    <w:basedOn w:val="1"/>
    <w:next w:val="1"/>
    <w:qFormat/>
    <w:uiPriority w:val="10"/>
    <w:pPr>
      <w:spacing w:before="240" w:after="60"/>
      <w:jc w:val="center"/>
      <w:outlineLvl w:val="0"/>
    </w:pPr>
    <w:rPr>
      <w:rFonts w:ascii="Arial" w:hAnsi="Arial"/>
      <w:b/>
      <w:sz w:val="32"/>
    </w:rPr>
  </w:style>
  <w:style w:type="paragraph" w:styleId="14">
    <w:name w:val="annotation subject"/>
    <w:basedOn w:val="7"/>
    <w:next w:val="7"/>
    <w:link w:val="25"/>
    <w:semiHidden/>
    <w:unhideWhenUsed/>
    <w:qFormat/>
    <w:uiPriority w:val="99"/>
    <w:rPr>
      <w:b/>
      <w:bCs/>
    </w:rPr>
  </w:style>
  <w:style w:type="character" w:styleId="17">
    <w:name w:val="Strong"/>
    <w:basedOn w:val="16"/>
    <w:qFormat/>
    <w:uiPriority w:val="22"/>
    <w:rPr>
      <w:b/>
    </w:rPr>
  </w:style>
  <w:style w:type="character" w:styleId="18">
    <w:name w:val="page number"/>
    <w:qFormat/>
    <w:uiPriority w:val="0"/>
    <w:rPr>
      <w:rFonts w:cs="Times New Roman"/>
    </w:rPr>
  </w:style>
  <w:style w:type="character" w:styleId="19">
    <w:name w:val="Hyperlink"/>
    <w:basedOn w:val="16"/>
    <w:semiHidden/>
    <w:unhideWhenUsed/>
    <w:qFormat/>
    <w:uiPriority w:val="99"/>
    <w:rPr>
      <w:color w:val="0000FF"/>
      <w:u w:val="single"/>
    </w:rPr>
  </w:style>
  <w:style w:type="character" w:styleId="20">
    <w:name w:val="annotation reference"/>
    <w:basedOn w:val="16"/>
    <w:semiHidden/>
    <w:unhideWhenUsed/>
    <w:qFormat/>
    <w:uiPriority w:val="99"/>
    <w:rPr>
      <w:sz w:val="21"/>
      <w:szCs w:val="21"/>
    </w:rPr>
  </w:style>
  <w:style w:type="character" w:styleId="21">
    <w:name w:val="footnote reference"/>
    <w:basedOn w:val="16"/>
    <w:semiHidden/>
    <w:unhideWhenUsed/>
    <w:qFormat/>
    <w:uiPriority w:val="99"/>
    <w:rPr>
      <w:vertAlign w:val="superscript"/>
    </w:rPr>
  </w:style>
  <w:style w:type="character" w:customStyle="1" w:styleId="22">
    <w:name w:val="页眉 Char"/>
    <w:basedOn w:val="16"/>
    <w:link w:val="10"/>
    <w:qFormat/>
    <w:uiPriority w:val="99"/>
    <w:rPr>
      <w:sz w:val="18"/>
      <w:szCs w:val="18"/>
    </w:rPr>
  </w:style>
  <w:style w:type="character" w:customStyle="1" w:styleId="23">
    <w:name w:val="页脚 Char"/>
    <w:basedOn w:val="16"/>
    <w:link w:val="9"/>
    <w:qFormat/>
    <w:uiPriority w:val="99"/>
    <w:rPr>
      <w:sz w:val="18"/>
      <w:szCs w:val="18"/>
    </w:rPr>
  </w:style>
  <w:style w:type="character" w:customStyle="1" w:styleId="24">
    <w:name w:val="批注文字 Char"/>
    <w:basedOn w:val="16"/>
    <w:link w:val="7"/>
    <w:semiHidden/>
    <w:qFormat/>
    <w:uiPriority w:val="99"/>
  </w:style>
  <w:style w:type="character" w:customStyle="1" w:styleId="25">
    <w:name w:val="批注主题 Char"/>
    <w:basedOn w:val="24"/>
    <w:link w:val="14"/>
    <w:semiHidden/>
    <w:qFormat/>
    <w:uiPriority w:val="99"/>
    <w:rPr>
      <w:b/>
      <w:bCs/>
    </w:rPr>
  </w:style>
  <w:style w:type="character" w:customStyle="1" w:styleId="26">
    <w:name w:val="批注框文本 Char"/>
    <w:basedOn w:val="16"/>
    <w:link w:val="8"/>
    <w:semiHidden/>
    <w:qFormat/>
    <w:uiPriority w:val="99"/>
    <w:rPr>
      <w:sz w:val="18"/>
      <w:szCs w:val="18"/>
    </w:rPr>
  </w:style>
  <w:style w:type="paragraph" w:customStyle="1" w:styleId="27">
    <w:name w:val="正文 首行缩进:  2 字符"/>
    <w:basedOn w:val="1"/>
    <w:qFormat/>
    <w:uiPriority w:val="0"/>
    <w:rPr>
      <w:rFonts w:cs="宋体"/>
    </w:rPr>
  </w:style>
  <w:style w:type="paragraph" w:customStyle="1" w:styleId="28">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3221</Words>
  <Characters>3416</Characters>
  <Lines>29</Lines>
  <Paragraphs>8</Paragraphs>
  <TotalTime>16</TotalTime>
  <ScaleCrop>false</ScaleCrop>
  <LinksUpToDate>false</LinksUpToDate>
  <CharactersWithSpaces>3612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2023-07-20T09:58:00Z</dcterms:created>
  <dc:creator>马骉</dc:creator>
  <cp:lastModifiedBy>WPS_1677996084</cp:lastModifiedBy>
  <cp:lastPrinted>2024-11-15T09:09:00Z</cp:lastPrinted>
  <dcterms:modified xsi:type="dcterms:W3CDTF">2025-09-19T07:28:18Z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8959BD8D58D64FA5A60C557C30DA3ACD_13</vt:lpwstr>
  </property>
  <property fmtid="{D5CDD505-2E9C-101B-9397-08002B2CF9AE}" pid="4" name="KSOTemplateDocerSaveRecord">
    <vt:lpwstr>eyJoZGlkIjoiN2ZkNGZhOWQ5ZTBjMWJmYzI1MmZkMTQ5OGUxMTViYTYiLCJ1c2VySWQiOiIxNDc3NzYxOTcxIn0=</vt:lpwstr>
  </property>
</Properties>
</file>